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hd w:val="clear" w:color="auto" w:fill="FFFFFF"/>
        <w:spacing w:before="0" w:beforeAutospacing="0" w:after="0" w:afterAutospacing="0" w:line="360" w:lineRule="atLeast"/>
        <w:jc w:val="center"/>
        <w:rPr>
          <w:rFonts w:ascii="仿宋" w:hAnsi="仿宋" w:eastAsia="仿宋" w:cs="方正小标宋简体"/>
          <w:b/>
          <w:color w:val="333333"/>
          <w:sz w:val="36"/>
          <w:szCs w:val="36"/>
          <w:shd w:val="clear" w:color="auto" w:fill="FFFFFF"/>
        </w:rPr>
      </w:pPr>
      <w:bookmarkStart w:id="49" w:name="_GoBack"/>
      <w:r>
        <w:rPr>
          <w:rFonts w:hint="eastAsia" w:ascii="仿宋" w:hAnsi="仿宋" w:eastAsia="仿宋" w:cs="方正小标宋简体"/>
          <w:b/>
          <w:color w:val="333333"/>
          <w:sz w:val="36"/>
          <w:szCs w:val="36"/>
          <w:shd w:val="clear" w:color="auto" w:fill="FFFFFF"/>
        </w:rPr>
        <w:t>金融业研究开发费用税前加计扣除鉴证业务指引</w:t>
      </w:r>
    </w:p>
    <w:bookmarkEnd w:id="49"/>
    <w:p>
      <w:pPr>
        <w:pStyle w:val="7"/>
        <w:shd w:val="clear" w:color="auto" w:fill="FFFFFF"/>
        <w:spacing w:before="0" w:beforeAutospacing="0" w:after="0" w:afterAutospacing="0" w:line="360" w:lineRule="atLeast"/>
        <w:jc w:val="center"/>
        <w:rPr>
          <w:rFonts w:ascii="仿宋" w:hAnsi="仿宋" w:eastAsia="仿宋" w:cs="方正小标宋简体"/>
          <w:b/>
          <w:color w:val="333333"/>
          <w:sz w:val="36"/>
          <w:szCs w:val="36"/>
          <w:shd w:val="clear" w:color="auto" w:fill="FFFFFF"/>
        </w:rPr>
      </w:pPr>
      <w:r>
        <w:rPr>
          <w:rFonts w:hint="eastAsia" w:ascii="仿宋" w:hAnsi="仿宋" w:eastAsia="仿宋" w:cs="方正小标宋简体"/>
          <w:b/>
          <w:color w:val="333333"/>
          <w:sz w:val="36"/>
          <w:szCs w:val="36"/>
          <w:shd w:val="clear" w:color="auto" w:fill="FFFFFF"/>
        </w:rPr>
        <w:t>——税务师行业涉税专业服务规范第</w:t>
      </w:r>
      <w:r>
        <w:rPr>
          <w:rFonts w:ascii="仿宋" w:hAnsi="仿宋" w:eastAsia="仿宋" w:cs="方正小标宋简体"/>
          <w:b/>
          <w:color w:val="333333"/>
          <w:sz w:val="36"/>
          <w:szCs w:val="36"/>
          <w:shd w:val="clear" w:color="auto" w:fill="FFFFFF"/>
        </w:rPr>
        <w:t>3.5.3.1号</w:t>
      </w:r>
    </w:p>
    <w:p>
      <w:pPr>
        <w:pStyle w:val="7"/>
        <w:shd w:val="clear" w:color="auto" w:fill="FFFFFF"/>
        <w:spacing w:before="0" w:beforeAutospacing="0" w:after="0" w:afterAutospacing="0" w:line="360" w:lineRule="atLeast"/>
        <w:jc w:val="center"/>
        <w:rPr>
          <w:rFonts w:ascii="仿宋" w:hAnsi="仿宋" w:eastAsia="仿宋" w:cs="方正小标宋简体"/>
          <w:b/>
          <w:color w:val="333333"/>
          <w:sz w:val="36"/>
          <w:szCs w:val="36"/>
          <w:shd w:val="clear" w:color="auto" w:fill="FFFFFF"/>
        </w:rPr>
      </w:pPr>
      <w:bookmarkStart w:id="0" w:name="OLE_LINK41"/>
      <w:bookmarkStart w:id="1" w:name="OLE_LINK42"/>
      <w:r>
        <w:rPr>
          <w:rFonts w:hint="eastAsia" w:ascii="仿宋" w:hAnsi="仿宋" w:eastAsia="仿宋" w:cs="方正小标宋简体"/>
          <w:b/>
          <w:color w:val="333333"/>
          <w:sz w:val="36"/>
          <w:szCs w:val="36"/>
          <w:shd w:val="clear" w:color="auto" w:fill="FFFFFF"/>
        </w:rPr>
        <w:t>（试行）</w:t>
      </w:r>
      <w:bookmarkEnd w:id="0"/>
      <w:bookmarkEnd w:id="1"/>
    </w:p>
    <w:p>
      <w:pPr>
        <w:pStyle w:val="2"/>
        <w:rPr>
          <w:rFonts w:ascii="仿宋" w:hAnsi="仿宋" w:eastAsia="仿宋"/>
          <w:szCs w:val="32"/>
        </w:rPr>
      </w:pPr>
      <w:bookmarkStart w:id="2" w:name="_Toc34770300"/>
      <w:r>
        <w:rPr>
          <w:rFonts w:hint="eastAsia" w:ascii="仿宋" w:hAnsi="仿宋" w:eastAsia="仿宋"/>
          <w:szCs w:val="32"/>
        </w:rPr>
        <w:t xml:space="preserve">第一章 </w:t>
      </w:r>
      <w:r>
        <w:rPr>
          <w:rFonts w:ascii="仿宋" w:hAnsi="仿宋" w:eastAsia="仿宋"/>
          <w:szCs w:val="32"/>
        </w:rPr>
        <w:t xml:space="preserve"> 总</w:t>
      </w:r>
      <w:r>
        <w:rPr>
          <w:rFonts w:hint="eastAsia" w:ascii="仿宋" w:hAnsi="仿宋" w:eastAsia="仿宋"/>
          <w:szCs w:val="32"/>
        </w:rPr>
        <w:t xml:space="preserve"> </w:t>
      </w:r>
      <w:r>
        <w:rPr>
          <w:rFonts w:ascii="仿宋" w:hAnsi="仿宋" w:eastAsia="仿宋"/>
          <w:szCs w:val="32"/>
        </w:rPr>
        <w:t xml:space="preserve"> 则</w:t>
      </w:r>
      <w:bookmarkEnd w:id="2"/>
    </w:p>
    <w:p>
      <w:pPr>
        <w:pStyle w:val="7"/>
        <w:numPr>
          <w:ilvl w:val="0"/>
          <w:numId w:val="1"/>
        </w:numPr>
        <w:shd w:val="clear" w:color="auto" w:fill="FFFFFF"/>
        <w:spacing w:line="360" w:lineRule="atLeast"/>
        <w:ind w:firstLine="567"/>
        <w:jc w:val="both"/>
        <w:rPr>
          <w:rFonts w:ascii="仿宋" w:hAnsi="仿宋" w:eastAsia="仿宋"/>
          <w:color w:val="333333"/>
          <w:sz w:val="32"/>
          <w:szCs w:val="32"/>
        </w:rPr>
      </w:pPr>
      <w:r>
        <w:rPr>
          <w:rFonts w:hint="eastAsia" w:ascii="仿宋" w:hAnsi="仿宋" w:eastAsia="仿宋"/>
          <w:color w:val="333333"/>
          <w:sz w:val="32"/>
          <w:szCs w:val="32"/>
        </w:rPr>
        <w:t xml:space="preserve"> 为了规范税务师事务所及其具有资质的涉税服务人员（以下简称“鉴证人”）开展金融业研究开发费用税前加计扣除鉴证业务，根据</w:t>
      </w:r>
      <w:bookmarkStart w:id="3" w:name="OLE_LINK4"/>
      <w:bookmarkStart w:id="4" w:name="OLE_LINK3"/>
      <w:r>
        <w:rPr>
          <w:rFonts w:hint="eastAsia" w:ascii="仿宋" w:hAnsi="仿宋" w:eastAsia="仿宋"/>
          <w:color w:val="333333"/>
          <w:sz w:val="32"/>
          <w:szCs w:val="32"/>
        </w:rPr>
        <w:t>《涉税专业服务监管办法(试行)》（国家税务总局公告2017年第13号）和中国注册税务师协会《税务师行业涉税专业服务规范基本指引（试行）》、《涉税鉴证业务指引（试行）》</w:t>
      </w:r>
      <w:bookmarkEnd w:id="3"/>
      <w:bookmarkEnd w:id="4"/>
      <w:r>
        <w:rPr>
          <w:rFonts w:hint="eastAsia" w:ascii="仿宋" w:hAnsi="仿宋" w:eastAsia="仿宋"/>
          <w:color w:val="333333"/>
          <w:sz w:val="32"/>
          <w:szCs w:val="32"/>
        </w:rPr>
        <w:t>，制定本指引。</w:t>
      </w:r>
    </w:p>
    <w:p>
      <w:pPr>
        <w:pStyle w:val="7"/>
        <w:numPr>
          <w:ilvl w:val="0"/>
          <w:numId w:val="1"/>
        </w:numPr>
        <w:shd w:val="clear" w:color="auto" w:fill="FFFFFF"/>
        <w:spacing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 xml:space="preserve"> 鉴证人承办金融业研究开发费用税前加计扣除鉴证业务（以下简称“研发费加计扣除鉴证业务”）适用本指引。</w:t>
      </w:r>
    </w:p>
    <w:p>
      <w:pPr>
        <w:pStyle w:val="7"/>
        <w:numPr>
          <w:ilvl w:val="0"/>
          <w:numId w:val="1"/>
        </w:numPr>
        <w:shd w:val="clear" w:color="auto" w:fill="FFFFFF"/>
        <w:spacing w:before="0" w:beforeAutospacing="0" w:after="0" w:afterAutospacing="0" w:line="360" w:lineRule="atLeast"/>
        <w:ind w:firstLine="567"/>
        <w:jc w:val="both"/>
        <w:rPr>
          <w:rFonts w:ascii="仿宋" w:hAnsi="仿宋" w:eastAsia="仿宋"/>
          <w:color w:val="333333"/>
          <w:sz w:val="32"/>
          <w:szCs w:val="32"/>
        </w:rPr>
      </w:pPr>
      <w:r>
        <w:rPr>
          <w:rFonts w:hint="eastAsia" w:ascii="仿宋" w:hAnsi="仿宋" w:eastAsia="仿宋"/>
          <w:color w:val="333333"/>
          <w:sz w:val="32"/>
          <w:szCs w:val="32"/>
        </w:rPr>
        <w:t xml:space="preserve"> 鉴证人</w:t>
      </w:r>
      <w:r>
        <w:rPr>
          <w:rFonts w:ascii="仿宋" w:hAnsi="仿宋" w:eastAsia="仿宋"/>
          <w:color w:val="333333"/>
          <w:sz w:val="32"/>
          <w:szCs w:val="32"/>
        </w:rPr>
        <w:t>承办</w:t>
      </w:r>
      <w:r>
        <w:rPr>
          <w:rFonts w:hint="eastAsia" w:ascii="仿宋" w:hAnsi="仿宋" w:eastAsia="仿宋"/>
          <w:color w:val="333333"/>
          <w:sz w:val="32"/>
          <w:szCs w:val="32"/>
        </w:rPr>
        <w:t>金融</w:t>
      </w:r>
      <w:r>
        <w:rPr>
          <w:rFonts w:ascii="仿宋" w:hAnsi="仿宋" w:eastAsia="仿宋"/>
          <w:color w:val="333333"/>
          <w:sz w:val="32"/>
          <w:szCs w:val="32"/>
        </w:rPr>
        <w:t>业</w:t>
      </w:r>
      <w:r>
        <w:rPr>
          <w:rFonts w:hint="eastAsia" w:ascii="仿宋" w:hAnsi="仿宋" w:eastAsia="仿宋"/>
          <w:color w:val="333333"/>
          <w:sz w:val="32"/>
          <w:szCs w:val="32"/>
        </w:rPr>
        <w:t>研发费加计扣除鉴证</w:t>
      </w:r>
      <w:r>
        <w:rPr>
          <w:rFonts w:ascii="仿宋" w:hAnsi="仿宋" w:eastAsia="仿宋"/>
          <w:color w:val="333333"/>
          <w:sz w:val="32"/>
          <w:szCs w:val="32"/>
        </w:rPr>
        <w:t>业务，应当按照</w:t>
      </w:r>
      <w:r>
        <w:rPr>
          <w:rFonts w:hint="eastAsia" w:ascii="仿宋" w:hAnsi="仿宋" w:eastAsia="仿宋"/>
          <w:color w:val="333333"/>
          <w:sz w:val="32"/>
          <w:szCs w:val="32"/>
        </w:rPr>
        <w:t>《国家税务总局关于采集涉税专业服务基本信息和业务信息有关事项的公告》（国家税务总局公告</w:t>
      </w:r>
      <w:r>
        <w:rPr>
          <w:rFonts w:ascii="仿宋" w:hAnsi="仿宋" w:eastAsia="仿宋"/>
          <w:color w:val="333333"/>
          <w:sz w:val="32"/>
          <w:szCs w:val="32"/>
        </w:rPr>
        <w:t>2017年第49号）、</w:t>
      </w:r>
      <w:r>
        <w:rPr>
          <w:rFonts w:hint="eastAsia" w:ascii="仿宋" w:hAnsi="仿宋" w:eastAsia="仿宋"/>
          <w:color w:val="333333"/>
          <w:sz w:val="32"/>
          <w:szCs w:val="32"/>
        </w:rPr>
        <w:t>《</w:t>
      </w:r>
      <w:r>
        <w:rPr>
          <w:rFonts w:ascii="仿宋" w:hAnsi="仿宋" w:eastAsia="仿宋"/>
          <w:color w:val="333333"/>
          <w:sz w:val="32"/>
          <w:szCs w:val="32"/>
        </w:rPr>
        <w:t>关于进一步完善涉税专业服务监管制度有关事项的公告》（国家税务总局公告2019年第43号）要求，向税务机关报送《涉税专业服务机构（人员）基本信息采集表》和其他相关信息。</w:t>
      </w:r>
    </w:p>
    <w:p>
      <w:pPr>
        <w:pStyle w:val="7"/>
        <w:numPr>
          <w:ilvl w:val="0"/>
          <w:numId w:val="1"/>
        </w:numPr>
        <w:shd w:val="clear" w:color="auto" w:fill="FFFFFF"/>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 xml:space="preserve"> 鉴证人</w:t>
      </w:r>
      <w:r>
        <w:rPr>
          <w:rFonts w:ascii="仿宋" w:hAnsi="仿宋" w:eastAsia="仿宋"/>
          <w:color w:val="333333"/>
          <w:sz w:val="32"/>
          <w:szCs w:val="32"/>
        </w:rPr>
        <w:t>提供涉税鉴证业务，实行信任保护原则。存在以下情形之一的，</w:t>
      </w:r>
      <w:r>
        <w:rPr>
          <w:rFonts w:hint="eastAsia" w:ascii="仿宋" w:hAnsi="仿宋" w:eastAsia="仿宋"/>
          <w:color w:val="333333"/>
          <w:sz w:val="32"/>
          <w:szCs w:val="32"/>
        </w:rPr>
        <w:t>鉴证人</w:t>
      </w:r>
      <w:r>
        <w:rPr>
          <w:rFonts w:ascii="仿宋" w:hAnsi="仿宋" w:eastAsia="仿宋"/>
          <w:color w:val="333333"/>
          <w:sz w:val="32"/>
          <w:szCs w:val="32"/>
        </w:rPr>
        <w:t>有权终止业务：</w:t>
      </w:r>
    </w:p>
    <w:p>
      <w:pPr>
        <w:pStyle w:val="7"/>
        <w:shd w:val="clear" w:color="auto" w:fill="FFFFFF"/>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（一）委托人违反法律、法规及相关规定的；</w:t>
      </w:r>
    </w:p>
    <w:p>
      <w:pPr>
        <w:pStyle w:val="7"/>
        <w:shd w:val="clear" w:color="auto" w:fill="FFFFFF"/>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（二）委托人提供不真实、不完整资料信息的；</w:t>
      </w:r>
    </w:p>
    <w:p>
      <w:pPr>
        <w:pStyle w:val="7"/>
        <w:shd w:val="clear" w:color="auto" w:fill="FFFFFF"/>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（三）委托人要求违反涉税专业服务执业基本原则的；</w:t>
      </w:r>
    </w:p>
    <w:p>
      <w:pPr>
        <w:pStyle w:val="7"/>
        <w:shd w:val="clear" w:color="auto" w:fill="FFFFFF"/>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（四）其他因委托人原因限制业务实施的情形。</w:t>
      </w:r>
    </w:p>
    <w:p>
      <w:pPr>
        <w:pStyle w:val="7"/>
        <w:shd w:val="clear" w:color="auto" w:fill="FFFFFF"/>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如已完成部分约定业务，应当按照协议约定收取费用，并就已完成事项进行免责性声明，由委托人承担相应责任，鉴证人不承担该部分责任。</w:t>
      </w:r>
    </w:p>
    <w:p>
      <w:pPr>
        <w:pStyle w:val="7"/>
        <w:numPr>
          <w:ilvl w:val="0"/>
          <w:numId w:val="1"/>
        </w:numPr>
        <w:shd w:val="clear" w:color="auto" w:fill="FFFFFF"/>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 xml:space="preserve"> 鉴证人</w:t>
      </w:r>
      <w:r>
        <w:rPr>
          <w:rFonts w:ascii="仿宋" w:hAnsi="仿宋" w:eastAsia="仿宋"/>
          <w:color w:val="333333"/>
          <w:sz w:val="32"/>
          <w:szCs w:val="32"/>
        </w:rPr>
        <w:t>提供</w:t>
      </w:r>
      <w:r>
        <w:rPr>
          <w:rFonts w:hint="eastAsia" w:ascii="仿宋" w:hAnsi="仿宋" w:eastAsia="仿宋"/>
          <w:color w:val="333333"/>
          <w:sz w:val="32"/>
          <w:szCs w:val="32"/>
        </w:rPr>
        <w:t>金融业研发费加计扣除鉴证业务</w:t>
      </w:r>
      <w:r>
        <w:rPr>
          <w:rFonts w:ascii="仿宋" w:hAnsi="仿宋" w:eastAsia="仿宋"/>
          <w:color w:val="333333"/>
          <w:sz w:val="32"/>
          <w:szCs w:val="32"/>
        </w:rPr>
        <w:t>，应当遵循《税务师</w:t>
      </w:r>
      <w:r>
        <w:rPr>
          <w:rFonts w:hint="eastAsia" w:ascii="仿宋" w:hAnsi="仿宋" w:eastAsia="仿宋"/>
          <w:color w:val="333333"/>
          <w:sz w:val="32"/>
          <w:szCs w:val="32"/>
        </w:rPr>
        <w:t>行业</w:t>
      </w:r>
      <w:r>
        <w:rPr>
          <w:rFonts w:ascii="仿宋" w:hAnsi="仿宋" w:eastAsia="仿宋"/>
          <w:color w:val="333333"/>
          <w:sz w:val="32"/>
          <w:szCs w:val="32"/>
        </w:rPr>
        <w:t>职业道德指引（试行）》的有关规定。</w:t>
      </w:r>
    </w:p>
    <w:p>
      <w:pPr>
        <w:pStyle w:val="7"/>
        <w:numPr>
          <w:ilvl w:val="0"/>
          <w:numId w:val="1"/>
        </w:numPr>
        <w:shd w:val="clear" w:color="auto" w:fill="FFFFFF"/>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 xml:space="preserve"> 鉴证人提供金融业研发费加计扣除鉴证业务，应当遵循《税务师行业质量控制指引（试行）》的有关规定，在业务承接、业务委派、业务计划、业务实施、业务成果递交、业务记录归档等服务各阶段，充分考虑对执业风险的影响因素，使执业风险降低到可以接受的程度。</w:t>
      </w:r>
    </w:p>
    <w:p>
      <w:pPr>
        <w:pStyle w:val="7"/>
        <w:numPr>
          <w:ilvl w:val="0"/>
          <w:numId w:val="1"/>
        </w:numPr>
        <w:shd w:val="clear" w:color="auto" w:fill="FFFFFF"/>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 xml:space="preserve"> 鉴证人开展研发费加计扣除鉴证业务，应当依据税收法律、法规、规章和规范性文件、国家统一会计制度及其他有关法律、法规的规定，并符合本指引的要求。</w:t>
      </w:r>
    </w:p>
    <w:p>
      <w:pPr>
        <w:pStyle w:val="2"/>
        <w:rPr>
          <w:rFonts w:ascii="仿宋" w:hAnsi="仿宋" w:eastAsia="仿宋"/>
          <w:szCs w:val="32"/>
        </w:rPr>
      </w:pPr>
      <w:bookmarkStart w:id="5" w:name="_Toc34770301"/>
      <w:r>
        <w:rPr>
          <w:rFonts w:hint="eastAsia" w:ascii="仿宋" w:hAnsi="仿宋" w:eastAsia="仿宋"/>
          <w:szCs w:val="32"/>
        </w:rPr>
        <w:t>第二章 业务定义与目标</w:t>
      </w:r>
      <w:bookmarkEnd w:id="5"/>
    </w:p>
    <w:p>
      <w:pPr>
        <w:pStyle w:val="7"/>
        <w:numPr>
          <w:ilvl w:val="0"/>
          <w:numId w:val="1"/>
        </w:numPr>
        <w:shd w:val="clear" w:color="auto" w:fill="FFFFFF"/>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 xml:space="preserve"> 本指引所称金融业研发费加计扣除鉴证业务，是指鉴证人接受委托人委托，依照税收法律法规和相关标准，执行本指引规定的程序和方法，对被鉴证金融企业的研发费税前加计扣除事项进行鉴定，证明其纳税申报的合法性、合理性和准确性，并出具鉴证报告的活动。</w:t>
      </w:r>
    </w:p>
    <w:p>
      <w:pPr>
        <w:pStyle w:val="7"/>
        <w:numPr>
          <w:ilvl w:val="0"/>
          <w:numId w:val="1"/>
        </w:numPr>
        <w:shd w:val="clear" w:color="auto" w:fill="FFFFFF"/>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 xml:space="preserve"> 本指引所称研发费税前加计扣除</w:t>
      </w:r>
      <w:bookmarkStart w:id="6" w:name="OLE_LINK32"/>
      <w:bookmarkStart w:id="7" w:name="OLE_LINK33"/>
      <w:r>
        <w:rPr>
          <w:rFonts w:hint="eastAsia" w:ascii="仿宋" w:hAnsi="仿宋" w:eastAsia="仿宋"/>
          <w:color w:val="333333"/>
          <w:sz w:val="32"/>
          <w:szCs w:val="32"/>
        </w:rPr>
        <w:t>事项</w:t>
      </w:r>
      <w:bookmarkEnd w:id="6"/>
      <w:bookmarkEnd w:id="7"/>
      <w:r>
        <w:rPr>
          <w:rFonts w:hint="eastAsia" w:ascii="仿宋" w:hAnsi="仿宋" w:eastAsia="仿宋"/>
          <w:color w:val="333333"/>
          <w:sz w:val="32"/>
          <w:szCs w:val="32"/>
        </w:rPr>
        <w:t>，是指鉴证人鉴</w:t>
      </w:r>
      <w:r>
        <w:rPr>
          <w:rFonts w:ascii="仿宋" w:hAnsi="仿宋" w:eastAsia="仿宋"/>
          <w:color w:val="333333"/>
          <w:sz w:val="32"/>
          <w:szCs w:val="32"/>
        </w:rPr>
        <w:t>定</w:t>
      </w:r>
      <w:r>
        <w:rPr>
          <w:rFonts w:hint="eastAsia" w:ascii="仿宋" w:hAnsi="仿宋" w:eastAsia="仿宋"/>
          <w:color w:val="333333"/>
          <w:sz w:val="32"/>
          <w:szCs w:val="32"/>
        </w:rPr>
        <w:t>和证明的企业所得税年度研究开发费用税前加计扣除纳税申报事项。</w:t>
      </w:r>
    </w:p>
    <w:p>
      <w:pPr>
        <w:pStyle w:val="7"/>
        <w:numPr>
          <w:ilvl w:val="0"/>
          <w:numId w:val="1"/>
        </w:numPr>
        <w:shd w:val="clear" w:color="auto" w:fill="FFFFFF"/>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 xml:space="preserve"> 本指引所称金融业，是指除中央银行服务和代表政府的金融监管服务以外的</w:t>
      </w:r>
      <w:bookmarkStart w:id="8" w:name="_Hlk36720445"/>
      <w:r>
        <w:rPr>
          <w:rFonts w:hint="eastAsia" w:ascii="仿宋" w:hAnsi="仿宋" w:eastAsia="仿宋"/>
          <w:color w:val="333333"/>
          <w:sz w:val="32"/>
          <w:szCs w:val="32"/>
        </w:rPr>
        <w:t>货币金融服务、资本市场服务、保险和其他金融业</w:t>
      </w:r>
      <w:r>
        <w:rPr>
          <w:rFonts w:ascii="仿宋" w:hAnsi="仿宋" w:eastAsia="仿宋"/>
          <w:color w:val="333333"/>
          <w:sz w:val="32"/>
          <w:szCs w:val="32"/>
        </w:rPr>
        <w:t>。金融</w:t>
      </w:r>
      <w:bookmarkEnd w:id="8"/>
      <w:r>
        <w:rPr>
          <w:rFonts w:hint="eastAsia" w:ascii="仿宋" w:hAnsi="仿宋" w:eastAsia="仿宋"/>
          <w:color w:val="333333"/>
          <w:sz w:val="32"/>
          <w:szCs w:val="32"/>
        </w:rPr>
        <w:t>企业包括商业银行、政</w:t>
      </w:r>
      <w:r>
        <w:rPr>
          <w:rFonts w:ascii="仿宋" w:hAnsi="仿宋" w:eastAsia="仿宋"/>
          <w:color w:val="333333"/>
          <w:sz w:val="32"/>
          <w:szCs w:val="32"/>
        </w:rPr>
        <w:t>策性银行、信用</w:t>
      </w:r>
      <w:r>
        <w:rPr>
          <w:rFonts w:hint="eastAsia" w:ascii="仿宋" w:hAnsi="仿宋" w:eastAsia="仿宋"/>
          <w:color w:val="333333"/>
          <w:sz w:val="32"/>
          <w:szCs w:val="32"/>
        </w:rPr>
        <w:t>合作</w:t>
      </w:r>
      <w:r>
        <w:rPr>
          <w:rFonts w:ascii="仿宋" w:hAnsi="仿宋" w:eastAsia="仿宋"/>
          <w:color w:val="333333"/>
          <w:sz w:val="32"/>
          <w:szCs w:val="32"/>
        </w:rPr>
        <w:t>社</w:t>
      </w:r>
      <w:r>
        <w:rPr>
          <w:rFonts w:hint="eastAsia" w:ascii="仿宋" w:hAnsi="仿宋" w:eastAsia="仿宋"/>
          <w:color w:val="333333"/>
          <w:sz w:val="32"/>
          <w:szCs w:val="32"/>
        </w:rPr>
        <w:t>、</w:t>
      </w:r>
      <w:r>
        <w:rPr>
          <w:rFonts w:ascii="仿宋" w:hAnsi="仿宋" w:eastAsia="仿宋"/>
          <w:color w:val="333333"/>
          <w:sz w:val="32"/>
          <w:szCs w:val="32"/>
        </w:rPr>
        <w:t>金融租赁公司</w:t>
      </w:r>
      <w:r>
        <w:rPr>
          <w:rFonts w:hint="eastAsia" w:ascii="仿宋" w:hAnsi="仿宋" w:eastAsia="仿宋"/>
          <w:color w:val="333333"/>
          <w:sz w:val="32"/>
          <w:szCs w:val="32"/>
        </w:rPr>
        <w:t>、</w:t>
      </w:r>
      <w:r>
        <w:rPr>
          <w:rFonts w:ascii="仿宋" w:hAnsi="仿宋" w:eastAsia="仿宋"/>
          <w:color w:val="333333"/>
          <w:sz w:val="32"/>
          <w:szCs w:val="32"/>
        </w:rPr>
        <w:t>财务公司</w:t>
      </w:r>
      <w:r>
        <w:rPr>
          <w:rFonts w:hint="eastAsia" w:ascii="仿宋" w:hAnsi="仿宋" w:eastAsia="仿宋"/>
          <w:color w:val="333333"/>
          <w:sz w:val="32"/>
          <w:szCs w:val="32"/>
        </w:rPr>
        <w:t>、保险公司、证券公司、信托公司、金融资产管理公司</w:t>
      </w:r>
      <w:r>
        <w:rPr>
          <w:rFonts w:ascii="仿宋" w:hAnsi="仿宋" w:eastAsia="仿宋"/>
          <w:color w:val="333333"/>
          <w:sz w:val="32"/>
          <w:szCs w:val="32"/>
        </w:rPr>
        <w:t>等</w:t>
      </w:r>
      <w:r>
        <w:rPr>
          <w:rFonts w:hint="eastAsia" w:ascii="仿宋" w:hAnsi="仿宋" w:eastAsia="仿宋"/>
          <w:color w:val="333333"/>
          <w:sz w:val="32"/>
          <w:szCs w:val="32"/>
        </w:rPr>
        <w:t>各类</w:t>
      </w:r>
      <w:r>
        <w:rPr>
          <w:rFonts w:ascii="仿宋" w:hAnsi="仿宋" w:eastAsia="仿宋"/>
          <w:color w:val="333333"/>
          <w:sz w:val="32"/>
          <w:szCs w:val="32"/>
        </w:rPr>
        <w:t>金融业</w:t>
      </w:r>
      <w:r>
        <w:rPr>
          <w:rFonts w:hint="eastAsia" w:ascii="仿宋" w:hAnsi="仿宋" w:eastAsia="仿宋"/>
          <w:color w:val="333333"/>
          <w:sz w:val="32"/>
          <w:szCs w:val="32"/>
        </w:rPr>
        <w:t>企业。</w:t>
      </w:r>
    </w:p>
    <w:p>
      <w:pPr>
        <w:pStyle w:val="7"/>
        <w:numPr>
          <w:ilvl w:val="0"/>
          <w:numId w:val="1"/>
        </w:numPr>
        <w:shd w:val="clear" w:color="auto" w:fill="FFFFFF"/>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金融业研发费加计扣除鉴证业务一般业务流程包括：业务承接、业务计划、鉴证业务实施、业务记录、业务报告等。程序性规定应按照《税务师行业涉税专业服务程序指引（试行）》执行。</w:t>
      </w:r>
    </w:p>
    <w:p>
      <w:pPr>
        <w:pStyle w:val="2"/>
        <w:rPr>
          <w:rFonts w:ascii="仿宋" w:hAnsi="仿宋" w:eastAsia="仿宋"/>
          <w:szCs w:val="32"/>
        </w:rPr>
      </w:pPr>
      <w:bookmarkStart w:id="9" w:name="_Toc34770302"/>
      <w:r>
        <w:rPr>
          <w:rFonts w:hint="eastAsia" w:ascii="仿宋" w:hAnsi="仿宋" w:eastAsia="仿宋"/>
          <w:szCs w:val="32"/>
        </w:rPr>
        <w:t xml:space="preserve">第三章 </w:t>
      </w:r>
      <w:r>
        <w:rPr>
          <w:rFonts w:ascii="仿宋" w:hAnsi="仿宋" w:eastAsia="仿宋"/>
          <w:szCs w:val="32"/>
        </w:rPr>
        <w:t>业务承接</w:t>
      </w:r>
      <w:bookmarkEnd w:id="9"/>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税务师事务所承接研发费加计扣除鉴证业务，应当按照《税务师行业涉税专业服务程序指引（试行）》规定执行。</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鉴证人承接鉴证业务前，应充分</w:t>
      </w:r>
      <w:bookmarkStart w:id="10" w:name="_Hlk44939610"/>
      <w:r>
        <w:rPr>
          <w:rFonts w:hint="eastAsia" w:ascii="仿宋" w:hAnsi="仿宋" w:eastAsia="仿宋"/>
          <w:color w:val="333333"/>
          <w:sz w:val="32"/>
          <w:szCs w:val="32"/>
        </w:rPr>
        <w:t>了解被鉴证企业所属行业、主营业务及财务核算情况等，初步判断其是否属于适用研发费加计扣除的企业范围</w:t>
      </w:r>
      <w:bookmarkEnd w:id="10"/>
      <w:r>
        <w:rPr>
          <w:rFonts w:hint="eastAsia" w:ascii="仿宋" w:hAnsi="仿宋" w:eastAsia="仿宋"/>
          <w:color w:val="333333"/>
          <w:sz w:val="32"/>
          <w:szCs w:val="32"/>
        </w:rPr>
        <w:t>，具体事项如下：</w:t>
      </w:r>
    </w:p>
    <w:p>
      <w:pPr>
        <w:pStyle w:val="7"/>
        <w:shd w:val="clear" w:color="auto" w:fill="FFFFFF"/>
        <w:spacing w:before="0" w:beforeAutospacing="0" w:after="0" w:afterAutospacing="0"/>
        <w:ind w:firstLine="640" w:firstLineChars="200"/>
        <w:rPr>
          <w:rFonts w:ascii="仿宋" w:hAnsi="仿宋" w:eastAsia="仿宋"/>
          <w:color w:val="333333"/>
          <w:sz w:val="32"/>
          <w:szCs w:val="32"/>
        </w:rPr>
      </w:pPr>
      <w:r>
        <w:rPr>
          <w:rFonts w:hint="eastAsia" w:ascii="仿宋" w:hAnsi="仿宋" w:eastAsia="仿宋"/>
          <w:color w:val="333333"/>
          <w:sz w:val="32"/>
          <w:szCs w:val="32"/>
        </w:rPr>
        <w:t>(一)调查企业</w:t>
      </w:r>
      <w:bookmarkStart w:id="11" w:name="_Hlk44939588"/>
      <w:r>
        <w:rPr>
          <w:rFonts w:hint="eastAsia" w:ascii="仿宋" w:hAnsi="仿宋" w:eastAsia="仿宋"/>
          <w:color w:val="333333"/>
          <w:sz w:val="32"/>
          <w:szCs w:val="32"/>
        </w:rPr>
        <w:t>所属行业、财务核算</w:t>
      </w:r>
      <w:bookmarkEnd w:id="11"/>
      <w:r>
        <w:rPr>
          <w:rFonts w:hint="eastAsia" w:ascii="仿宋" w:hAnsi="仿宋" w:eastAsia="仿宋"/>
          <w:color w:val="333333"/>
          <w:sz w:val="32"/>
          <w:szCs w:val="32"/>
        </w:rPr>
        <w:t>等情况，是否属于可以进行研发费税前加计扣除的企业范围；</w:t>
      </w:r>
    </w:p>
    <w:p>
      <w:pPr>
        <w:pStyle w:val="7"/>
        <w:shd w:val="clear" w:color="auto" w:fill="FFFFFF"/>
        <w:spacing w:before="0" w:beforeAutospacing="0" w:after="0" w:afterAutospacing="0"/>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(二</w:t>
      </w:r>
      <w:r>
        <w:rPr>
          <w:rFonts w:ascii="仿宋" w:hAnsi="仿宋" w:eastAsia="仿宋"/>
          <w:color w:val="333333"/>
          <w:sz w:val="32"/>
          <w:szCs w:val="32"/>
        </w:rPr>
        <w:t>)</w:t>
      </w:r>
      <w:r>
        <w:rPr>
          <w:rFonts w:hint="eastAsia" w:ascii="仿宋" w:hAnsi="仿宋" w:eastAsia="仿宋"/>
          <w:color w:val="333333"/>
          <w:sz w:val="32"/>
          <w:szCs w:val="32"/>
        </w:rPr>
        <w:t>了解被鉴证企业基本业务情况，</w:t>
      </w:r>
      <w:bookmarkStart w:id="12" w:name="_Hlk44939803"/>
      <w:r>
        <w:rPr>
          <w:rFonts w:hint="eastAsia" w:ascii="仿宋" w:hAnsi="仿宋" w:eastAsia="仿宋"/>
          <w:color w:val="333333"/>
          <w:sz w:val="32"/>
          <w:szCs w:val="32"/>
        </w:rPr>
        <w:t>以询问或查阅公开资料等方式确定企业其研发费加计扣除鉴证年度是否以</w:t>
      </w:r>
      <w:r>
        <w:rPr>
          <w:rFonts w:ascii="仿宋" w:hAnsi="仿宋" w:eastAsia="仿宋"/>
          <w:color w:val="333333"/>
          <w:sz w:val="32"/>
          <w:szCs w:val="32"/>
        </w:rPr>
        <w:t>金融</w:t>
      </w:r>
      <w:r>
        <w:rPr>
          <w:rFonts w:hint="eastAsia" w:ascii="仿宋" w:hAnsi="仿宋" w:eastAsia="仿宋"/>
          <w:color w:val="333333"/>
          <w:sz w:val="32"/>
          <w:szCs w:val="32"/>
        </w:rPr>
        <w:t>业业务为主营业务</w:t>
      </w:r>
      <w:bookmarkEnd w:id="12"/>
      <w:r>
        <w:rPr>
          <w:rFonts w:hint="eastAsia" w:ascii="仿宋" w:hAnsi="仿宋" w:eastAsia="仿宋"/>
          <w:color w:val="333333"/>
          <w:sz w:val="32"/>
          <w:szCs w:val="32"/>
        </w:rPr>
        <w:t>；确定被鉴证企业鉴证年度的</w:t>
      </w:r>
      <w:r>
        <w:rPr>
          <w:rFonts w:ascii="仿宋" w:hAnsi="仿宋" w:eastAsia="仿宋"/>
          <w:color w:val="333333"/>
          <w:sz w:val="32"/>
          <w:szCs w:val="32"/>
        </w:rPr>
        <w:t>金融业</w:t>
      </w:r>
      <w:r>
        <w:rPr>
          <w:rFonts w:hint="eastAsia" w:ascii="仿宋" w:hAnsi="仿宋" w:eastAsia="仿宋"/>
          <w:color w:val="333333"/>
          <w:sz w:val="32"/>
          <w:szCs w:val="32"/>
        </w:rPr>
        <w:t>业务收入占税法规定收入总额减除不征税收入和投资收益的余额的比例，是否超过5</w:t>
      </w:r>
      <w:r>
        <w:rPr>
          <w:rFonts w:ascii="仿宋" w:hAnsi="仿宋" w:eastAsia="仿宋"/>
          <w:color w:val="333333"/>
          <w:sz w:val="32"/>
          <w:szCs w:val="32"/>
        </w:rPr>
        <w:t>0%</w:t>
      </w:r>
      <w:r>
        <w:rPr>
          <w:rFonts w:hint="eastAsia" w:ascii="仿宋" w:hAnsi="仿宋" w:eastAsia="仿宋"/>
          <w:color w:val="333333"/>
          <w:sz w:val="32"/>
          <w:szCs w:val="32"/>
        </w:rPr>
        <w:t>。</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rPr>
          <w:rFonts w:ascii="仿宋" w:hAnsi="仿宋" w:eastAsia="仿宋"/>
          <w:color w:val="333333"/>
          <w:sz w:val="32"/>
          <w:szCs w:val="32"/>
        </w:rPr>
      </w:pPr>
      <w:r>
        <w:rPr>
          <w:rFonts w:hint="eastAsia" w:ascii="仿宋" w:hAnsi="仿宋" w:eastAsia="仿宋"/>
          <w:color w:val="333333"/>
          <w:sz w:val="32"/>
          <w:szCs w:val="32"/>
        </w:rPr>
        <w:t>鉴证人承接鉴证业务前，应关注被鉴证金融企业的研发形式、研发领域、研发类型等，并初步调查企业财务核算情况，具体事项如下：</w:t>
      </w:r>
    </w:p>
    <w:p>
      <w:pPr>
        <w:pStyle w:val="7"/>
        <w:shd w:val="clear" w:color="auto" w:fill="FFFFFF"/>
        <w:spacing w:before="0" w:beforeAutospacing="0" w:after="0" w:afterAutospacing="0"/>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(一</w:t>
      </w:r>
      <w:r>
        <w:rPr>
          <w:rFonts w:ascii="仿宋" w:hAnsi="仿宋" w:eastAsia="仿宋"/>
          <w:color w:val="333333"/>
          <w:sz w:val="32"/>
          <w:szCs w:val="32"/>
        </w:rPr>
        <w:t>)</w:t>
      </w:r>
      <w:r>
        <w:rPr>
          <w:rFonts w:hint="eastAsia" w:ascii="仿宋" w:hAnsi="仿宋" w:eastAsia="仿宋"/>
          <w:color w:val="333333"/>
          <w:sz w:val="32"/>
          <w:szCs w:val="32"/>
        </w:rPr>
        <w:t>调查被鉴证金融企业研发活动领域，是否属于允许进行研发费税前加计扣除的活动范围；</w:t>
      </w:r>
    </w:p>
    <w:p>
      <w:pPr>
        <w:pStyle w:val="7"/>
        <w:shd w:val="clear" w:color="auto" w:fill="FFFFFF"/>
        <w:spacing w:before="0" w:beforeAutospacing="0" w:after="0" w:afterAutospacing="0"/>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(二</w:t>
      </w:r>
      <w:r>
        <w:rPr>
          <w:rFonts w:ascii="仿宋" w:hAnsi="仿宋" w:eastAsia="仿宋"/>
          <w:color w:val="333333"/>
          <w:sz w:val="32"/>
          <w:szCs w:val="32"/>
        </w:rPr>
        <w:t>)</w:t>
      </w:r>
      <w:r>
        <w:rPr>
          <w:rFonts w:hint="eastAsia" w:ascii="仿宋" w:hAnsi="仿宋" w:eastAsia="仿宋"/>
          <w:color w:val="333333"/>
          <w:sz w:val="32"/>
          <w:szCs w:val="32"/>
        </w:rPr>
        <w:t>调查被鉴证金融企业研发活动形式，区分自主研发、委托研发、合作研发</w:t>
      </w:r>
      <w:r>
        <w:rPr>
          <w:rFonts w:ascii="仿宋" w:hAnsi="仿宋" w:eastAsia="仿宋"/>
          <w:color w:val="333333"/>
          <w:sz w:val="32"/>
          <w:szCs w:val="32"/>
        </w:rPr>
        <w:t>、集中研发</w:t>
      </w:r>
      <w:r>
        <w:rPr>
          <w:rFonts w:hint="eastAsia" w:ascii="仿宋" w:hAnsi="仿宋" w:eastAsia="仿宋"/>
          <w:color w:val="333333"/>
          <w:sz w:val="32"/>
          <w:szCs w:val="32"/>
        </w:rPr>
        <w:t xml:space="preserve">等不同研发方式，了解企业对应的管理及核算情况； </w:t>
      </w:r>
    </w:p>
    <w:p>
      <w:pPr>
        <w:pStyle w:val="7"/>
        <w:shd w:val="clear" w:color="auto" w:fill="FFFFFF"/>
        <w:spacing w:before="0" w:beforeAutospacing="0" w:after="0" w:afterAutospacing="0"/>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(三</w:t>
      </w:r>
      <w:r>
        <w:rPr>
          <w:rFonts w:ascii="仿宋" w:hAnsi="仿宋" w:eastAsia="仿宋"/>
          <w:color w:val="333333"/>
          <w:sz w:val="32"/>
          <w:szCs w:val="32"/>
        </w:rPr>
        <w:t>)</w:t>
      </w:r>
      <w:r>
        <w:rPr>
          <w:rFonts w:hint="eastAsia" w:ascii="仿宋" w:hAnsi="仿宋" w:eastAsia="仿宋"/>
          <w:color w:val="333333"/>
          <w:sz w:val="32"/>
          <w:szCs w:val="32"/>
        </w:rPr>
        <w:t>调查被鉴证金融企业执行何种财务会计制度，研发费是否按要求设立辅助账核算，研发支出是否建立专门的内控制度，调查资本化、费用化的划分政策；</w:t>
      </w:r>
    </w:p>
    <w:p>
      <w:pPr>
        <w:pStyle w:val="7"/>
        <w:shd w:val="clear" w:color="auto" w:fill="FFFFFF"/>
        <w:spacing w:before="0" w:beforeAutospacing="0" w:after="0" w:afterAutospacing="0"/>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(四</w:t>
      </w:r>
      <w:r>
        <w:rPr>
          <w:rFonts w:ascii="仿宋" w:hAnsi="仿宋" w:eastAsia="仿宋"/>
          <w:color w:val="333333"/>
          <w:sz w:val="32"/>
          <w:szCs w:val="32"/>
        </w:rPr>
        <w:t>)</w:t>
      </w:r>
      <w:r>
        <w:rPr>
          <w:rFonts w:hint="eastAsia" w:ascii="仿宋" w:hAnsi="仿宋" w:eastAsia="仿宋"/>
          <w:color w:val="333333"/>
          <w:sz w:val="32"/>
          <w:szCs w:val="32"/>
        </w:rPr>
        <w:t>调查被鉴证金融企业是否建立完善的研发项目管理制度。</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rPr>
          <w:rFonts w:ascii="仿宋" w:hAnsi="仿宋" w:eastAsia="仿宋"/>
          <w:color w:val="333333"/>
          <w:sz w:val="32"/>
          <w:szCs w:val="32"/>
        </w:rPr>
      </w:pPr>
      <w:r>
        <w:rPr>
          <w:rFonts w:hint="eastAsia" w:ascii="仿宋" w:hAnsi="仿宋" w:eastAsia="仿宋"/>
          <w:color w:val="333333"/>
          <w:sz w:val="32"/>
          <w:szCs w:val="32"/>
        </w:rPr>
        <w:t>根据对委托事项进行的初步调查和了解，鉴证人需进行分析评估，决定是否接受鉴证业务委托。</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鉴证人决定承接鉴证业务的，应根据《税务师行业涉税专业服务程序指引（试行）》的规定，与委托人签订业务委托协议。</w:t>
      </w:r>
    </w:p>
    <w:p>
      <w:pPr>
        <w:pStyle w:val="2"/>
        <w:rPr>
          <w:rFonts w:ascii="仿宋" w:hAnsi="仿宋" w:eastAsia="仿宋"/>
          <w:szCs w:val="32"/>
        </w:rPr>
      </w:pPr>
      <w:bookmarkStart w:id="13" w:name="_Toc34770303"/>
      <w:r>
        <w:rPr>
          <w:rFonts w:hint="eastAsia" w:ascii="仿宋" w:hAnsi="仿宋" w:eastAsia="仿宋"/>
          <w:szCs w:val="32"/>
        </w:rPr>
        <w:t>第四章 业务计划</w:t>
      </w:r>
      <w:bookmarkEnd w:id="13"/>
    </w:p>
    <w:p>
      <w:pPr>
        <w:pStyle w:val="7"/>
        <w:numPr>
          <w:ilvl w:val="0"/>
          <w:numId w:val="1"/>
        </w:numPr>
        <w:shd w:val="clear" w:color="auto" w:fill="FFFFFF"/>
        <w:tabs>
          <w:tab w:val="left" w:pos="425"/>
          <w:tab w:val="left" w:pos="2127"/>
        </w:tabs>
        <w:spacing w:before="0" w:beforeAutospacing="0" w:after="0" w:afterAutospacing="0" w:line="360" w:lineRule="atLeast"/>
        <w:ind w:firstLine="567"/>
        <w:jc w:val="both"/>
        <w:rPr>
          <w:rFonts w:ascii="仿宋" w:hAnsi="仿宋" w:eastAsia="仿宋"/>
          <w:color w:val="333333"/>
          <w:sz w:val="32"/>
          <w:szCs w:val="32"/>
        </w:rPr>
      </w:pPr>
      <w:r>
        <w:rPr>
          <w:rFonts w:hint="eastAsia" w:ascii="仿宋" w:hAnsi="仿宋" w:eastAsia="仿宋"/>
          <w:color w:val="333333"/>
          <w:sz w:val="32"/>
          <w:szCs w:val="32"/>
        </w:rPr>
        <w:t>研发费加计扣除鉴证业务应当根据服务目标、鉴证事项的复杂程度、风险状况和鉴证期限等情况，按照《税务师行业涉税专业服务程序指引（试行）》及《涉税鉴证业务指引（试行）》要求，制定业务计划。</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涉税服务人员</w:t>
      </w:r>
      <w:r>
        <w:rPr>
          <w:rFonts w:ascii="仿宋" w:hAnsi="仿宋" w:eastAsia="仿宋"/>
          <w:color w:val="333333"/>
          <w:sz w:val="32"/>
          <w:szCs w:val="32"/>
        </w:rPr>
        <w:t>制定的各阶段业务计划，</w:t>
      </w:r>
      <w:r>
        <w:rPr>
          <w:rFonts w:hint="eastAsia" w:ascii="仿宋" w:hAnsi="仿宋" w:eastAsia="仿宋"/>
          <w:color w:val="333333"/>
          <w:sz w:val="32"/>
          <w:szCs w:val="32"/>
        </w:rPr>
        <w:t>应考虑以</w:t>
      </w:r>
      <w:r>
        <w:rPr>
          <w:rFonts w:ascii="仿宋" w:hAnsi="仿宋" w:eastAsia="仿宋"/>
          <w:color w:val="333333"/>
          <w:sz w:val="32"/>
          <w:szCs w:val="32"/>
        </w:rPr>
        <w:t>下列事项：</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(一)调查、验证委托人在承接阶段所做的陈述；</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(二)对委托目标实现的可能性进行再评估。</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涉税服务人员在制定业务计划前，应初步了解下列事项，以便根据实际情况编制业务计划：</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(一</w:t>
      </w:r>
      <w:r>
        <w:rPr>
          <w:rFonts w:ascii="仿宋" w:hAnsi="仿宋" w:eastAsia="仿宋"/>
          <w:color w:val="333333"/>
          <w:sz w:val="32"/>
          <w:szCs w:val="32"/>
        </w:rPr>
        <w:t>)</w:t>
      </w:r>
      <w:r>
        <w:rPr>
          <w:rFonts w:hint="eastAsia" w:ascii="仿宋" w:hAnsi="仿宋" w:eastAsia="仿宋"/>
          <w:color w:val="333333"/>
          <w:sz w:val="32"/>
          <w:szCs w:val="32"/>
        </w:rPr>
        <w:t xml:space="preserve"> 了解被鉴证金融企业当年研发项目个数，具体研发形式(如自主研发、委托研发等)，研发项目相关资金来源情况等；</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(二</w:t>
      </w:r>
      <w:r>
        <w:rPr>
          <w:rFonts w:ascii="仿宋" w:hAnsi="仿宋" w:eastAsia="仿宋"/>
          <w:color w:val="333333"/>
          <w:sz w:val="32"/>
          <w:szCs w:val="32"/>
        </w:rPr>
        <w:t>)</w:t>
      </w:r>
      <w:r>
        <w:rPr>
          <w:rFonts w:hint="eastAsia" w:ascii="仿宋" w:hAnsi="仿宋" w:eastAsia="仿宋"/>
          <w:color w:val="333333"/>
          <w:sz w:val="32"/>
          <w:szCs w:val="32"/>
        </w:rPr>
        <w:t xml:space="preserve"> 了解被鉴证金融企业研发项目的具体情况，如：立项、确认与登记情况，项目研发起止时间、结题和成果情况，项目属于费用化还是资本化核算，项目完成情况等；</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(三</w:t>
      </w:r>
      <w:r>
        <w:rPr>
          <w:rFonts w:ascii="仿宋" w:hAnsi="仿宋" w:eastAsia="仿宋"/>
          <w:color w:val="333333"/>
          <w:sz w:val="32"/>
          <w:szCs w:val="32"/>
        </w:rPr>
        <w:t>)</w:t>
      </w:r>
      <w:r>
        <w:rPr>
          <w:rFonts w:hint="eastAsia" w:ascii="仿宋" w:hAnsi="仿宋" w:eastAsia="仿宋"/>
          <w:color w:val="333333"/>
          <w:sz w:val="32"/>
          <w:szCs w:val="32"/>
        </w:rPr>
        <w:t>了解被鉴证金融企业研发机构的组织结构及研发人员配备情况，如：研发人员清册及岗位和研发中的职责、参与研发时间、工资分摊情况以及人员变动情况、外聘研发人员情况等；</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(四</w:t>
      </w:r>
      <w:r>
        <w:rPr>
          <w:rFonts w:ascii="仿宋" w:hAnsi="仿宋" w:eastAsia="仿宋"/>
          <w:color w:val="333333"/>
          <w:sz w:val="32"/>
          <w:szCs w:val="32"/>
        </w:rPr>
        <w:t>)</w:t>
      </w:r>
      <w:r>
        <w:rPr>
          <w:rFonts w:hint="eastAsia" w:ascii="仿宋" w:hAnsi="仿宋" w:eastAsia="仿宋"/>
          <w:color w:val="333333"/>
          <w:sz w:val="32"/>
          <w:szCs w:val="32"/>
        </w:rPr>
        <w:t>了解其他相关事项。</w:t>
      </w:r>
    </w:p>
    <w:p>
      <w:pPr>
        <w:pStyle w:val="2"/>
        <w:rPr>
          <w:rFonts w:ascii="仿宋" w:hAnsi="仿宋" w:eastAsia="仿宋"/>
          <w:szCs w:val="32"/>
        </w:rPr>
      </w:pPr>
      <w:bookmarkStart w:id="14" w:name="_Toc34770304"/>
      <w:r>
        <w:rPr>
          <w:rFonts w:hint="eastAsia" w:ascii="仿宋" w:hAnsi="仿宋" w:eastAsia="仿宋"/>
          <w:szCs w:val="32"/>
        </w:rPr>
        <w:t>第五章 鉴证</w:t>
      </w:r>
      <w:r>
        <w:rPr>
          <w:rFonts w:ascii="仿宋" w:hAnsi="仿宋" w:eastAsia="仿宋"/>
          <w:szCs w:val="32"/>
        </w:rPr>
        <w:t>业务实施</w:t>
      </w:r>
      <w:bookmarkEnd w:id="14"/>
    </w:p>
    <w:p>
      <w:pPr>
        <w:pStyle w:val="7"/>
        <w:shd w:val="clear" w:color="auto" w:fill="FFFFFF"/>
        <w:spacing w:before="156" w:beforeLines="50" w:beforeAutospacing="0" w:after="156" w:afterLines="50" w:afterAutospacing="0" w:line="360" w:lineRule="atLeast"/>
        <w:jc w:val="center"/>
        <w:outlineLvl w:val="1"/>
        <w:rPr>
          <w:rFonts w:ascii="仿宋" w:hAnsi="仿宋" w:eastAsia="仿宋"/>
          <w:b/>
          <w:bCs/>
          <w:color w:val="333333"/>
          <w:sz w:val="32"/>
          <w:szCs w:val="32"/>
        </w:rPr>
      </w:pPr>
      <w:bookmarkStart w:id="15" w:name="_Toc34770305"/>
      <w:r>
        <w:rPr>
          <w:rFonts w:hint="eastAsia" w:ascii="仿宋" w:hAnsi="仿宋" w:eastAsia="仿宋"/>
          <w:b/>
          <w:bCs/>
          <w:color w:val="333333"/>
          <w:sz w:val="32"/>
          <w:szCs w:val="32"/>
        </w:rPr>
        <w:t xml:space="preserve">第一节 </w:t>
      </w:r>
      <w:r>
        <w:rPr>
          <w:rFonts w:ascii="仿宋" w:hAnsi="仿宋" w:eastAsia="仿宋"/>
          <w:b/>
          <w:bCs/>
          <w:color w:val="333333"/>
          <w:sz w:val="32"/>
          <w:szCs w:val="32"/>
        </w:rPr>
        <w:t xml:space="preserve"> </w:t>
      </w:r>
      <w:bookmarkEnd w:id="15"/>
      <w:r>
        <w:rPr>
          <w:rFonts w:hint="eastAsia" w:ascii="仿宋" w:hAnsi="仿宋" w:eastAsia="仿宋"/>
          <w:b/>
          <w:bCs/>
          <w:color w:val="333333"/>
          <w:sz w:val="32"/>
          <w:szCs w:val="32"/>
        </w:rPr>
        <w:t>证据资料的收集</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取得与鉴证事项相关的、能够支持研发费加计扣除鉴证报告的证据，根据《税务师行业涉税专业服务程序指引（试行）》、《涉税鉴证业务指引（试行）》的规定，审查判断证据的合法性、合理性、相关性。</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研发费加计扣除证据应涉及对应</w:t>
      </w:r>
      <w:bookmarkStart w:id="16" w:name="_Hlk45028523"/>
      <w:r>
        <w:rPr>
          <w:rFonts w:hint="eastAsia" w:ascii="仿宋" w:hAnsi="仿宋" w:eastAsia="仿宋"/>
          <w:color w:val="333333"/>
          <w:sz w:val="32"/>
          <w:szCs w:val="32"/>
        </w:rPr>
        <w:t>鉴证年度相关的所有加计扣除研发项目，从项目立项起至鉴证年度结束，至少应包含下列证据资料</w:t>
      </w:r>
      <w:bookmarkEnd w:id="16"/>
      <w:r>
        <w:rPr>
          <w:rFonts w:hint="eastAsia" w:ascii="仿宋" w:hAnsi="仿宋" w:eastAsia="仿宋"/>
          <w:color w:val="333333"/>
          <w:sz w:val="32"/>
          <w:szCs w:val="32"/>
        </w:rPr>
        <w:t>：</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(一)自主、委托、合作研究开发项目计划书和研究开发费预算；</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(二)自主、委托、合作研究开发专门机构或项目组的编制情况和专业人员名单；</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(三)企业总经理办公会或董事会，关于自主、委托、合作研究开发项目立项的决议文件；</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(四)委托、合作研究开发项目的合同或协议；</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(五)</w:t>
      </w:r>
      <w:bookmarkStart w:id="17" w:name="_Hlk45029338"/>
      <w:r>
        <w:rPr>
          <w:rFonts w:hint="eastAsia" w:ascii="仿宋" w:hAnsi="仿宋" w:eastAsia="仿宋"/>
          <w:color w:val="333333"/>
          <w:sz w:val="32"/>
          <w:szCs w:val="32"/>
        </w:rPr>
        <w:t>研究开发项目的效用情况说明、研究成果报告等资料</w:t>
      </w:r>
      <w:bookmarkEnd w:id="17"/>
      <w:r>
        <w:rPr>
          <w:rFonts w:hint="eastAsia" w:ascii="仿宋" w:hAnsi="仿宋" w:eastAsia="仿宋"/>
          <w:color w:val="333333"/>
          <w:sz w:val="32"/>
          <w:szCs w:val="32"/>
        </w:rPr>
        <w:t>；</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(六)研究开发项目</w:t>
      </w:r>
      <w:bookmarkStart w:id="18" w:name="_Hlk45029347"/>
      <w:r>
        <w:rPr>
          <w:rFonts w:hint="eastAsia" w:ascii="仿宋" w:hAnsi="仿宋" w:eastAsia="仿宋"/>
          <w:color w:val="333333"/>
          <w:sz w:val="32"/>
          <w:szCs w:val="32"/>
        </w:rPr>
        <w:t>向科技等部门备案的相关资料或向查新部门查新的相关资料</w:t>
      </w:r>
      <w:bookmarkEnd w:id="18"/>
      <w:r>
        <w:rPr>
          <w:rFonts w:hint="eastAsia" w:ascii="仿宋" w:hAnsi="仿宋" w:eastAsia="仿宋"/>
          <w:color w:val="333333"/>
          <w:sz w:val="32"/>
          <w:szCs w:val="32"/>
        </w:rPr>
        <w:t>；</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(七)</w:t>
      </w:r>
      <w:bookmarkStart w:id="19" w:name="_Hlk45029357"/>
      <w:r>
        <w:rPr>
          <w:rFonts w:hint="eastAsia" w:ascii="仿宋" w:hAnsi="仿宋" w:eastAsia="仿宋"/>
          <w:color w:val="333333"/>
          <w:sz w:val="32"/>
          <w:szCs w:val="32"/>
        </w:rPr>
        <w:t>研究开发项目的财务核算资料</w:t>
      </w:r>
      <w:bookmarkEnd w:id="19"/>
      <w:r>
        <w:rPr>
          <w:rFonts w:hint="eastAsia" w:ascii="仿宋" w:hAnsi="仿宋" w:eastAsia="仿宋"/>
          <w:color w:val="333333"/>
          <w:sz w:val="32"/>
          <w:szCs w:val="32"/>
        </w:rPr>
        <w:t>；</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(八)</w:t>
      </w:r>
      <w:bookmarkStart w:id="20" w:name="_Hlk45029367"/>
      <w:r>
        <w:rPr>
          <w:rFonts w:hint="eastAsia" w:ascii="仿宋" w:hAnsi="仿宋" w:eastAsia="仿宋"/>
          <w:color w:val="333333"/>
          <w:sz w:val="32"/>
          <w:szCs w:val="32"/>
        </w:rPr>
        <w:t>用于研发活动的仪器、设备和软件、专利权、非专利技术等无形资产的清册</w:t>
      </w:r>
      <w:bookmarkEnd w:id="20"/>
      <w:r>
        <w:rPr>
          <w:rFonts w:hint="eastAsia" w:ascii="仿宋" w:hAnsi="仿宋" w:eastAsia="仿宋"/>
          <w:color w:val="333333"/>
          <w:sz w:val="32"/>
          <w:szCs w:val="32"/>
        </w:rPr>
        <w:t>；</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(九)研发费用以前年度形成无形资产清册，并列示相关摊销情况。</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上述证据应由</w:t>
      </w:r>
      <w:bookmarkStart w:id="21" w:name="_Hlk45028560"/>
      <w:r>
        <w:rPr>
          <w:rFonts w:hint="eastAsia" w:ascii="仿宋" w:hAnsi="仿宋" w:eastAsia="仿宋"/>
          <w:color w:val="333333"/>
          <w:sz w:val="32"/>
          <w:szCs w:val="32"/>
        </w:rPr>
        <w:t>被鉴证金融企业配合提供</w:t>
      </w:r>
      <w:bookmarkEnd w:id="21"/>
      <w:r>
        <w:rPr>
          <w:rFonts w:hint="eastAsia" w:ascii="仿宋" w:hAnsi="仿宋" w:eastAsia="仿宋"/>
          <w:color w:val="333333"/>
          <w:sz w:val="32"/>
          <w:szCs w:val="32"/>
        </w:rPr>
        <w:t>。</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鉴证人通过审阅、查阅被鉴证金融企业提供的上述证据资料，结合相关当事人陈述，判断证据的合法性、合理性、相关性。</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(一)合法性主要通过取得证据的方式，证据所体现的形式等方面进行判断；</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(二)合理性主要通过各项证据资料之间的逻辑关系，事项的常规情理，结合相关当事人陈述进行判断；</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(三)相关性主要是判断证据资料是否与被鉴证金融企业的研发费加计扣除事项存在关联性，鉴证人需判断关联的程度以及所取得证据是否可证明研发费用真实发生。</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研究开发项目原始凭证的审核，还应重点关注：</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(一)审核研究开发项目原始凭证的内容和填制手续是否合规；</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(二)审核原始凭证反映的研究开发项目内容是否合理、合法，主要查明发生的研究开发项目是否符合国家的政策、法规和制度，有无违反财经纪律等违法乱纪的行为；</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(三)根据研究开发项目原始凭证的填写要求，审核研究开发项目原始凭证的摘要和数字及其他项目是否填写正确，数量、单价、金额、合计是否填写正确，大、小写金额是否相符；</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(四)审核研究开发项目有关的合同、成果报告等相关资料，确认与研究开发项目发生的相关性、准确性和真实性。</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ascii="仿宋" w:hAnsi="仿宋" w:eastAsia="仿宋"/>
          <w:color w:val="333333"/>
          <w:sz w:val="32"/>
          <w:szCs w:val="32"/>
        </w:rPr>
        <w:t>鉴证人应对已取得的研发费加计扣除证据进行评价，确认是否可支撑鉴证人发表相关鉴证结论。评价可从以下方面进行：</w:t>
      </w:r>
    </w:p>
    <w:p>
      <w:pPr>
        <w:pStyle w:val="7"/>
        <w:numPr>
          <w:ilvl w:val="0"/>
          <w:numId w:val="2"/>
        </w:numPr>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ascii="仿宋" w:hAnsi="仿宋" w:eastAsia="仿宋"/>
          <w:color w:val="333333"/>
          <w:sz w:val="32"/>
          <w:szCs w:val="32"/>
        </w:rPr>
        <w:t>项目计划书中是否包括研发立项目的、研发情况综述、总体实施方案、可行性论证、进度安排等内容描述。研发费预算是否分项列示，是否合理</w:t>
      </w:r>
      <w:r>
        <w:rPr>
          <w:rFonts w:hint="eastAsia" w:ascii="仿宋" w:hAnsi="仿宋" w:eastAsia="仿宋"/>
          <w:color w:val="333333"/>
          <w:sz w:val="32"/>
          <w:szCs w:val="32"/>
        </w:rPr>
        <w:t>；</w:t>
      </w:r>
    </w:p>
    <w:p>
      <w:pPr>
        <w:pStyle w:val="7"/>
        <w:numPr>
          <w:ilvl w:val="0"/>
          <w:numId w:val="3"/>
        </w:numPr>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ascii="仿宋" w:hAnsi="仿宋" w:eastAsia="仿宋"/>
          <w:color w:val="333333"/>
          <w:sz w:val="32"/>
          <w:szCs w:val="32"/>
        </w:rPr>
        <w:t>自主或者委托合作研发项目的专业人员名单是否已单独列明；是否与研发项目记录的人工费用相对应；结合人员的职务、职责、级别等判断人工费用发生额是否</w:t>
      </w:r>
      <w:r>
        <w:rPr>
          <w:rFonts w:hint="eastAsia" w:ascii="仿宋" w:hAnsi="仿宋" w:eastAsia="仿宋"/>
          <w:color w:val="333333"/>
          <w:sz w:val="32"/>
          <w:szCs w:val="32"/>
        </w:rPr>
        <w:t>与研发相关并具备合理性；</w:t>
      </w:r>
    </w:p>
    <w:p>
      <w:pPr>
        <w:pStyle w:val="7"/>
        <w:numPr>
          <w:ilvl w:val="0"/>
          <w:numId w:val="4"/>
        </w:numPr>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ascii="仿宋" w:hAnsi="仿宋" w:eastAsia="仿宋"/>
          <w:color w:val="333333"/>
          <w:sz w:val="32"/>
          <w:szCs w:val="32"/>
        </w:rPr>
        <w:t>项目的决议文件是否经被鉴证金融企业领导层的审批</w:t>
      </w:r>
      <w:r>
        <w:rPr>
          <w:rFonts w:hint="eastAsia" w:ascii="仿宋" w:hAnsi="仿宋" w:eastAsia="仿宋"/>
          <w:color w:val="333333"/>
          <w:sz w:val="32"/>
          <w:szCs w:val="32"/>
        </w:rPr>
        <w:t>，</w:t>
      </w:r>
      <w:r>
        <w:rPr>
          <w:rFonts w:ascii="仿宋" w:hAnsi="仿宋" w:eastAsia="仿宋"/>
          <w:color w:val="333333"/>
          <w:sz w:val="32"/>
          <w:szCs w:val="32"/>
        </w:rPr>
        <w:t>签章是否属于企业制度规定</w:t>
      </w:r>
      <w:r>
        <w:rPr>
          <w:rFonts w:hint="eastAsia" w:ascii="仿宋" w:hAnsi="仿宋" w:eastAsia="仿宋"/>
          <w:color w:val="333333"/>
          <w:sz w:val="32"/>
          <w:szCs w:val="32"/>
        </w:rPr>
        <w:t>；</w:t>
      </w:r>
    </w:p>
    <w:p>
      <w:pPr>
        <w:pStyle w:val="7"/>
        <w:numPr>
          <w:ilvl w:val="0"/>
          <w:numId w:val="5"/>
        </w:numPr>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ascii="仿宋" w:hAnsi="仿宋" w:eastAsia="仿宋"/>
          <w:color w:val="333333"/>
          <w:sz w:val="32"/>
          <w:szCs w:val="32"/>
        </w:rPr>
        <w:t>涉及委托研发、合作研发的项目是否已签订合同或协议，该合同或协议是否已经科技行政主管部门登记备案</w:t>
      </w:r>
      <w:r>
        <w:rPr>
          <w:rFonts w:hint="eastAsia" w:ascii="仿宋" w:hAnsi="仿宋" w:eastAsia="仿宋"/>
          <w:color w:val="333333"/>
          <w:sz w:val="32"/>
          <w:szCs w:val="32"/>
        </w:rPr>
        <w:t>；</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ascii="仿宋" w:hAnsi="仿宋" w:eastAsia="仿宋"/>
          <w:color w:val="333333"/>
          <w:sz w:val="32"/>
          <w:szCs w:val="32"/>
        </w:rPr>
        <w:t>(五)项目完成后是否有相应的效应情况说明</w:t>
      </w:r>
      <w:r>
        <w:rPr>
          <w:rFonts w:hint="eastAsia" w:ascii="仿宋" w:hAnsi="仿宋" w:eastAsia="仿宋"/>
          <w:color w:val="333333"/>
          <w:sz w:val="32"/>
          <w:szCs w:val="32"/>
        </w:rPr>
        <w:t>或研究成果报告等资料</w:t>
      </w:r>
      <w:r>
        <w:rPr>
          <w:rFonts w:ascii="仿宋" w:hAnsi="仿宋" w:eastAsia="仿宋"/>
          <w:color w:val="333333"/>
          <w:sz w:val="32"/>
          <w:szCs w:val="32"/>
        </w:rPr>
        <w:t>来阐述项目最终完成效果</w:t>
      </w:r>
      <w:r>
        <w:rPr>
          <w:rFonts w:hint="eastAsia" w:ascii="仿宋" w:hAnsi="仿宋" w:eastAsia="仿宋"/>
          <w:color w:val="333333"/>
          <w:sz w:val="32"/>
          <w:szCs w:val="32"/>
        </w:rPr>
        <w:t>；</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ascii="仿宋" w:hAnsi="仿宋" w:eastAsia="仿宋"/>
          <w:color w:val="333333"/>
          <w:sz w:val="32"/>
          <w:szCs w:val="32"/>
        </w:rPr>
        <w:t>(六)涉及人员和资产相关费用分配的（包括研发费用 与生产经营费用之间、多个研发项目之间），其分配依据是否合理；是否有使用情况</w:t>
      </w:r>
      <w:r>
        <w:rPr>
          <w:rFonts w:hint="eastAsia" w:ascii="仿宋" w:hAnsi="仿宋" w:eastAsia="仿宋"/>
          <w:color w:val="333333"/>
          <w:sz w:val="32"/>
          <w:szCs w:val="32"/>
        </w:rPr>
        <w:t>及分配依据等</w:t>
      </w:r>
      <w:r>
        <w:rPr>
          <w:rFonts w:ascii="仿宋" w:hAnsi="仿宋" w:eastAsia="仿宋"/>
          <w:color w:val="333333"/>
          <w:sz w:val="32"/>
          <w:szCs w:val="32"/>
        </w:rPr>
        <w:t>相关记录；资产是否已建立清册</w:t>
      </w:r>
      <w:r>
        <w:rPr>
          <w:rFonts w:hint="eastAsia" w:ascii="仿宋" w:hAnsi="仿宋" w:eastAsia="仿宋"/>
          <w:color w:val="333333"/>
          <w:sz w:val="32"/>
          <w:szCs w:val="32"/>
        </w:rPr>
        <w:t>；</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ascii="仿宋" w:hAnsi="仿宋" w:eastAsia="仿宋"/>
          <w:color w:val="333333"/>
          <w:sz w:val="32"/>
          <w:szCs w:val="32"/>
        </w:rPr>
        <w:t>(七)研发费用各项发生额通过交易及会计处理的相关证据资料，评价业务真实性及数据准确性。</w:t>
      </w:r>
    </w:p>
    <w:p>
      <w:pPr>
        <w:pStyle w:val="7"/>
        <w:shd w:val="clear" w:color="auto" w:fill="FFFFFF"/>
        <w:spacing w:before="156" w:beforeLines="50" w:beforeAutospacing="0" w:after="156" w:afterLines="50" w:afterAutospacing="0" w:line="360" w:lineRule="atLeast"/>
        <w:jc w:val="center"/>
        <w:outlineLvl w:val="1"/>
        <w:rPr>
          <w:rFonts w:ascii="仿宋" w:hAnsi="仿宋" w:eastAsia="仿宋"/>
          <w:b/>
          <w:bCs/>
          <w:color w:val="333333"/>
          <w:sz w:val="32"/>
          <w:szCs w:val="32"/>
        </w:rPr>
      </w:pPr>
      <w:r>
        <w:rPr>
          <w:rFonts w:hint="eastAsia" w:ascii="仿宋" w:hAnsi="仿宋" w:eastAsia="仿宋"/>
          <w:b/>
          <w:bCs/>
          <w:color w:val="333333"/>
          <w:sz w:val="32"/>
          <w:szCs w:val="32"/>
        </w:rPr>
        <w:t xml:space="preserve">第二节 </w:t>
      </w:r>
      <w:r>
        <w:rPr>
          <w:rFonts w:ascii="仿宋" w:hAnsi="仿宋" w:eastAsia="仿宋"/>
          <w:b/>
          <w:bCs/>
          <w:color w:val="333333"/>
          <w:sz w:val="32"/>
          <w:szCs w:val="32"/>
        </w:rPr>
        <w:t xml:space="preserve"> 研究开发活动范围的审核</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ascii="仿宋" w:hAnsi="仿宋" w:eastAsia="仿宋"/>
          <w:color w:val="333333"/>
          <w:sz w:val="32"/>
          <w:szCs w:val="32"/>
        </w:rPr>
        <w:t>鉴证人应根据研究开发活动的定义和加计扣除政策适用范围等相关规定，</w:t>
      </w:r>
      <w:r>
        <w:rPr>
          <w:rFonts w:hint="eastAsia" w:ascii="仿宋" w:hAnsi="仿宋" w:eastAsia="仿宋"/>
          <w:color w:val="333333"/>
          <w:sz w:val="32"/>
          <w:szCs w:val="32"/>
        </w:rPr>
        <w:t>审核</w:t>
      </w:r>
      <w:r>
        <w:rPr>
          <w:rFonts w:ascii="仿宋" w:hAnsi="仿宋" w:eastAsia="仿宋"/>
          <w:color w:val="333333"/>
          <w:sz w:val="32"/>
          <w:szCs w:val="32"/>
        </w:rPr>
        <w:t>判断</w:t>
      </w:r>
      <w:r>
        <w:rPr>
          <w:rFonts w:hint="eastAsia" w:ascii="仿宋" w:hAnsi="仿宋" w:eastAsia="仿宋"/>
          <w:color w:val="333333"/>
          <w:sz w:val="32"/>
          <w:szCs w:val="32"/>
        </w:rPr>
        <w:t>被鉴证金融企业研究开发活动范围。此项工作可视</w:t>
      </w:r>
      <w:r>
        <w:rPr>
          <w:rFonts w:ascii="仿宋" w:hAnsi="仿宋" w:eastAsia="仿宋"/>
          <w:color w:val="333333"/>
          <w:sz w:val="32"/>
          <w:szCs w:val="32"/>
        </w:rPr>
        <w:t>专业和复杂</w:t>
      </w:r>
      <w:r>
        <w:rPr>
          <w:rFonts w:hint="eastAsia" w:ascii="仿宋" w:hAnsi="仿宋" w:eastAsia="仿宋"/>
          <w:color w:val="333333"/>
          <w:sz w:val="32"/>
          <w:szCs w:val="32"/>
        </w:rPr>
        <w:t>程度，聘请相关领域的专家协助工作。</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ascii="仿宋" w:hAnsi="仿宋" w:eastAsia="仿宋"/>
          <w:color w:val="333333"/>
          <w:sz w:val="32"/>
          <w:szCs w:val="32"/>
        </w:rPr>
        <w:t>鉴证人应</w:t>
      </w:r>
      <w:r>
        <w:rPr>
          <w:rFonts w:hint="eastAsia" w:ascii="仿宋" w:hAnsi="仿宋" w:eastAsia="仿宋"/>
          <w:color w:val="333333"/>
          <w:sz w:val="32"/>
          <w:szCs w:val="32"/>
        </w:rPr>
        <w:t>审核被鉴证金融企业研究开发活动</w:t>
      </w:r>
      <w:r>
        <w:rPr>
          <w:rFonts w:ascii="仿宋" w:hAnsi="仿宋" w:eastAsia="仿宋"/>
          <w:color w:val="333333"/>
          <w:sz w:val="32"/>
          <w:szCs w:val="32"/>
        </w:rPr>
        <w:t>是否具备新颖性、创新性、不确定性、系统性等研究开发活动应具备的基本特征，研发活动</w:t>
      </w:r>
      <w:r>
        <w:rPr>
          <w:rFonts w:hint="eastAsia" w:ascii="仿宋" w:hAnsi="仿宋" w:eastAsia="仿宋"/>
          <w:color w:val="333333"/>
          <w:sz w:val="32"/>
          <w:szCs w:val="32"/>
        </w:rPr>
        <w:t>是否</w:t>
      </w:r>
      <w:r>
        <w:rPr>
          <w:rFonts w:ascii="仿宋" w:hAnsi="仿宋" w:eastAsia="仿宋"/>
          <w:color w:val="333333"/>
          <w:sz w:val="32"/>
          <w:szCs w:val="32"/>
        </w:rPr>
        <w:t>属于基础性研究、应用性研究、实质性改进和创意设计活动中的某一种活动，并结合金融业特点重点关注以下方面：</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w:t>
      </w:r>
      <w:r>
        <w:rPr>
          <w:rFonts w:ascii="仿宋" w:hAnsi="仿宋" w:eastAsia="仿宋"/>
          <w:color w:val="333333"/>
          <w:sz w:val="32"/>
          <w:szCs w:val="32"/>
        </w:rPr>
        <w:t>一</w:t>
      </w:r>
      <w:r>
        <w:rPr>
          <w:rFonts w:hint="eastAsia" w:ascii="仿宋" w:hAnsi="仿宋" w:eastAsia="仿宋"/>
          <w:color w:val="333333"/>
          <w:sz w:val="32"/>
          <w:szCs w:val="32"/>
        </w:rPr>
        <w:t>)</w:t>
      </w:r>
      <w:r>
        <w:rPr>
          <w:rFonts w:ascii="仿宋" w:hAnsi="仿宋" w:eastAsia="仿宋"/>
          <w:color w:val="333333"/>
          <w:sz w:val="32"/>
          <w:szCs w:val="32"/>
        </w:rPr>
        <w:t>对于基础性研究活动，应重点关注金融企业该类活动的真实性与合理性，审核其研发目的是否为了获得与金融相关的科学与技术新知识而不是用于特定应用或用途；</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w:t>
      </w:r>
      <w:r>
        <w:rPr>
          <w:rFonts w:ascii="仿宋" w:hAnsi="仿宋" w:eastAsia="仿宋"/>
          <w:color w:val="333333"/>
          <w:sz w:val="32"/>
          <w:szCs w:val="32"/>
        </w:rPr>
        <w:t>二</w:t>
      </w:r>
      <w:r>
        <w:rPr>
          <w:rFonts w:hint="eastAsia" w:ascii="仿宋" w:hAnsi="仿宋" w:eastAsia="仿宋"/>
          <w:color w:val="333333"/>
          <w:sz w:val="32"/>
          <w:szCs w:val="32"/>
        </w:rPr>
        <w:t>)</w:t>
      </w:r>
      <w:r>
        <w:rPr>
          <w:rFonts w:ascii="仿宋" w:hAnsi="仿宋" w:eastAsia="仿宋"/>
          <w:color w:val="333333"/>
          <w:sz w:val="32"/>
          <w:szCs w:val="32"/>
        </w:rPr>
        <w:t>对于应用性研究活动，应重点关注金融企业该类活动是否主要为了</w:t>
      </w:r>
      <w:r>
        <w:rPr>
          <w:rFonts w:hint="eastAsia" w:ascii="仿宋" w:hAnsi="仿宋" w:eastAsia="仿宋"/>
          <w:color w:val="333333"/>
          <w:sz w:val="32"/>
          <w:szCs w:val="32"/>
        </w:rPr>
        <w:t>解决在提供金融产品或开展金融活动等实际</w:t>
      </w:r>
      <w:r>
        <w:rPr>
          <w:rFonts w:ascii="仿宋" w:hAnsi="仿宋" w:eastAsia="仿宋"/>
          <w:color w:val="333333"/>
          <w:sz w:val="32"/>
          <w:szCs w:val="32"/>
        </w:rPr>
        <w:t>应用</w:t>
      </w:r>
      <w:r>
        <w:rPr>
          <w:rFonts w:hint="eastAsia" w:ascii="仿宋" w:hAnsi="仿宋" w:eastAsia="仿宋"/>
          <w:color w:val="333333"/>
          <w:sz w:val="32"/>
          <w:szCs w:val="32"/>
        </w:rPr>
        <w:t>中遇到的问题，或寻找已有知识</w:t>
      </w:r>
      <w:r>
        <w:rPr>
          <w:rFonts w:ascii="仿宋" w:hAnsi="仿宋" w:eastAsia="仿宋"/>
          <w:color w:val="333333"/>
          <w:sz w:val="32"/>
          <w:szCs w:val="32"/>
        </w:rPr>
        <w:t>在金融业</w:t>
      </w:r>
      <w:r>
        <w:rPr>
          <w:rFonts w:hint="eastAsia" w:ascii="仿宋" w:hAnsi="仿宋" w:eastAsia="仿宋"/>
          <w:color w:val="333333"/>
          <w:sz w:val="32"/>
          <w:szCs w:val="32"/>
        </w:rPr>
        <w:t>的实际应用途径；</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(三)</w:t>
      </w:r>
      <w:r>
        <w:rPr>
          <w:rFonts w:ascii="仿宋" w:hAnsi="仿宋" w:eastAsia="仿宋"/>
          <w:color w:val="333333"/>
          <w:sz w:val="32"/>
          <w:szCs w:val="32"/>
        </w:rPr>
        <w:t>对于实质性改进活动，应重点关注金融企业该类活动是否属于</w:t>
      </w:r>
      <w:r>
        <w:rPr>
          <w:rFonts w:hint="eastAsia" w:ascii="仿宋" w:hAnsi="仿宋" w:eastAsia="仿宋"/>
          <w:color w:val="333333"/>
          <w:sz w:val="32"/>
          <w:szCs w:val="32"/>
        </w:rPr>
        <w:t>利用从研究或实际经验中获得的知识，对已产生或建立的</w:t>
      </w:r>
      <w:r>
        <w:rPr>
          <w:rFonts w:ascii="仿宋" w:hAnsi="仿宋" w:eastAsia="仿宋"/>
          <w:color w:val="333333"/>
          <w:sz w:val="32"/>
          <w:szCs w:val="32"/>
        </w:rPr>
        <w:t>金融</w:t>
      </w:r>
      <w:r>
        <w:rPr>
          <w:rFonts w:hint="eastAsia" w:ascii="仿宋" w:hAnsi="仿宋" w:eastAsia="仿宋"/>
          <w:color w:val="333333"/>
          <w:sz w:val="32"/>
          <w:szCs w:val="32"/>
        </w:rPr>
        <w:t>新产品</w:t>
      </w:r>
      <w:r>
        <w:rPr>
          <w:rFonts w:ascii="仿宋" w:hAnsi="仿宋" w:eastAsia="仿宋"/>
          <w:color w:val="333333"/>
          <w:sz w:val="32"/>
          <w:szCs w:val="32"/>
        </w:rPr>
        <w:t>或新解决方案</w:t>
      </w:r>
      <w:r>
        <w:rPr>
          <w:rFonts w:hint="eastAsia" w:ascii="仿宋" w:hAnsi="仿宋" w:eastAsia="仿宋"/>
          <w:color w:val="333333"/>
          <w:sz w:val="32"/>
          <w:szCs w:val="32"/>
        </w:rPr>
        <w:t>、</w:t>
      </w:r>
      <w:r>
        <w:rPr>
          <w:rFonts w:ascii="仿宋" w:hAnsi="仿宋" w:eastAsia="仿宋"/>
          <w:color w:val="333333"/>
          <w:sz w:val="32"/>
          <w:szCs w:val="32"/>
        </w:rPr>
        <w:t>金融用途的</w:t>
      </w:r>
      <w:r>
        <w:rPr>
          <w:rFonts w:hint="eastAsia" w:ascii="仿宋" w:hAnsi="仿宋" w:eastAsia="仿宋"/>
          <w:color w:val="333333"/>
          <w:sz w:val="32"/>
          <w:szCs w:val="32"/>
        </w:rPr>
        <w:t>新设备、</w:t>
      </w:r>
      <w:r>
        <w:rPr>
          <w:rFonts w:ascii="仿宋" w:hAnsi="仿宋" w:eastAsia="仿宋"/>
          <w:color w:val="333333"/>
          <w:sz w:val="32"/>
          <w:szCs w:val="32"/>
        </w:rPr>
        <w:t>金融管理</w:t>
      </w:r>
      <w:r>
        <w:rPr>
          <w:rFonts w:hint="eastAsia" w:ascii="仿宋" w:hAnsi="仿宋" w:eastAsia="仿宋"/>
          <w:color w:val="333333"/>
          <w:sz w:val="32"/>
          <w:szCs w:val="32"/>
        </w:rPr>
        <w:t>新程序和新系统进行进一步研发、设计和工程化等改良活动，使其质量、水平或效率获得显著提升而进行的系统性的研发工作</w:t>
      </w:r>
      <w:r>
        <w:rPr>
          <w:rFonts w:ascii="仿宋" w:hAnsi="仿宋" w:eastAsia="仿宋"/>
          <w:color w:val="333333"/>
          <w:sz w:val="32"/>
          <w:szCs w:val="32"/>
        </w:rPr>
        <w:t>；</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(四)</w:t>
      </w:r>
      <w:r>
        <w:rPr>
          <w:rFonts w:ascii="仿宋" w:hAnsi="仿宋" w:eastAsia="仿宋"/>
          <w:color w:val="333333"/>
          <w:sz w:val="32"/>
          <w:szCs w:val="32"/>
        </w:rPr>
        <w:t>对于创意设计活动，应重点关注金融企业该类活动的真实性与合理性，审核其是否属于金融多媒体软件开发、金融多媒体设计等规定范围内的活动，审核活动目的是否</w:t>
      </w:r>
      <w:r>
        <w:rPr>
          <w:rFonts w:hint="eastAsia" w:ascii="仿宋" w:hAnsi="仿宋" w:eastAsia="仿宋"/>
          <w:color w:val="333333"/>
          <w:sz w:val="32"/>
          <w:szCs w:val="32"/>
        </w:rPr>
        <w:t>为</w:t>
      </w:r>
      <w:r>
        <w:rPr>
          <w:rFonts w:ascii="仿宋" w:hAnsi="仿宋" w:eastAsia="仿宋"/>
          <w:color w:val="333333"/>
          <w:sz w:val="32"/>
          <w:szCs w:val="32"/>
        </w:rPr>
        <w:t>了</w:t>
      </w:r>
      <w:r>
        <w:rPr>
          <w:rFonts w:hint="eastAsia" w:ascii="仿宋" w:hAnsi="仿宋" w:eastAsia="仿宋"/>
          <w:color w:val="333333"/>
          <w:sz w:val="32"/>
          <w:szCs w:val="32"/>
        </w:rPr>
        <w:t>获得创新性、创意性、突破性的</w:t>
      </w:r>
      <w:r>
        <w:rPr>
          <w:rFonts w:ascii="仿宋" w:hAnsi="仿宋" w:eastAsia="仿宋"/>
          <w:color w:val="333333"/>
          <w:sz w:val="32"/>
          <w:szCs w:val="32"/>
        </w:rPr>
        <w:t>金融</w:t>
      </w:r>
      <w:r>
        <w:rPr>
          <w:rFonts w:hint="eastAsia" w:ascii="仿宋" w:hAnsi="仿宋" w:eastAsia="仿宋"/>
          <w:color w:val="333333"/>
          <w:sz w:val="32"/>
          <w:szCs w:val="32"/>
        </w:rPr>
        <w:t>产品</w:t>
      </w:r>
      <w:r>
        <w:rPr>
          <w:rFonts w:ascii="仿宋" w:hAnsi="仿宋" w:eastAsia="仿宋"/>
          <w:color w:val="333333"/>
          <w:sz w:val="32"/>
          <w:szCs w:val="32"/>
        </w:rPr>
        <w:t>或解决方案。</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针对研发活动新颖性、创新性、不确定性、系统性等研究开发活动应具备的基本特征的审核，可通过查阅研发项目立项资料、询问被鉴证金融企业科技部门、聘请相关领域的专家协助等方式进行。</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ascii="仿宋" w:hAnsi="仿宋" w:eastAsia="仿宋"/>
          <w:color w:val="333333"/>
          <w:sz w:val="32"/>
          <w:szCs w:val="32"/>
        </w:rPr>
        <w:t>鉴证人在审核判断研究开发活动范围时，应充分考虑是否存在以下有助于确认研发活动的有利因素</w:t>
      </w:r>
      <w:r>
        <w:rPr>
          <w:rFonts w:hint="eastAsia" w:ascii="仿宋" w:hAnsi="仿宋" w:eastAsia="仿宋"/>
          <w:color w:val="333333"/>
          <w:sz w:val="32"/>
          <w:szCs w:val="32"/>
        </w:rPr>
        <w:t>：</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w:t>
      </w:r>
      <w:r>
        <w:rPr>
          <w:rFonts w:ascii="仿宋" w:hAnsi="仿宋" w:eastAsia="仿宋"/>
          <w:color w:val="333333"/>
          <w:sz w:val="32"/>
          <w:szCs w:val="32"/>
        </w:rPr>
        <w:t>一</w:t>
      </w:r>
      <w:r>
        <w:rPr>
          <w:rFonts w:hint="eastAsia" w:ascii="仿宋" w:hAnsi="仿宋" w:eastAsia="仿宋"/>
          <w:color w:val="333333"/>
          <w:sz w:val="32"/>
          <w:szCs w:val="32"/>
        </w:rPr>
        <w:t>)研究</w:t>
      </w:r>
      <w:r>
        <w:rPr>
          <w:rFonts w:ascii="仿宋" w:hAnsi="仿宋" w:eastAsia="仿宋"/>
          <w:color w:val="333333"/>
          <w:sz w:val="32"/>
          <w:szCs w:val="32"/>
        </w:rPr>
        <w:t>开</w:t>
      </w:r>
      <w:r>
        <w:rPr>
          <w:rFonts w:hint="eastAsia" w:ascii="仿宋" w:hAnsi="仿宋" w:eastAsia="仿宋"/>
          <w:color w:val="333333"/>
          <w:sz w:val="32"/>
          <w:szCs w:val="32"/>
        </w:rPr>
        <w:t>发活动是否形成知识产权，如取得专利证书、计算机软件著作权登记证书等；</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(二)是否已经当地科技主管部门公示，已被认定的新技术新产品（服务</w:t>
      </w:r>
      <w:r>
        <w:rPr>
          <w:rFonts w:ascii="仿宋" w:hAnsi="仿宋" w:eastAsia="仿宋"/>
          <w:color w:val="333333"/>
          <w:sz w:val="32"/>
          <w:szCs w:val="32"/>
        </w:rPr>
        <w:t>）</w:t>
      </w:r>
      <w:r>
        <w:rPr>
          <w:rFonts w:hint="eastAsia" w:ascii="仿宋" w:hAnsi="仿宋" w:eastAsia="仿宋"/>
          <w:color w:val="333333"/>
          <w:sz w:val="32"/>
          <w:szCs w:val="32"/>
        </w:rPr>
        <w:t>；</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(三)是否属于企业承担的省部级(含)以上科研项目；</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(四)</w:t>
      </w:r>
      <w:r>
        <w:rPr>
          <w:rFonts w:ascii="仿宋" w:hAnsi="仿宋" w:eastAsia="仿宋"/>
          <w:color w:val="333333"/>
          <w:sz w:val="32"/>
          <w:szCs w:val="32"/>
        </w:rPr>
        <w:t>是否属于大数据、云计算、物联网、区块链和人工智能等新兴技术在金融业的创新应用；</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(五)</w:t>
      </w:r>
      <w:r>
        <w:rPr>
          <w:rFonts w:ascii="仿宋" w:hAnsi="仿宋" w:eastAsia="仿宋"/>
          <w:color w:val="333333"/>
          <w:sz w:val="32"/>
          <w:szCs w:val="32"/>
        </w:rPr>
        <w:t>是否形成了新的或者实质性改进的金融产品（服务）、金融业经营模式、金融业务流程等。</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ascii="仿宋" w:hAnsi="仿宋" w:eastAsia="仿宋"/>
          <w:color w:val="333333"/>
          <w:sz w:val="32"/>
          <w:szCs w:val="32"/>
        </w:rPr>
        <w:t>由于</w:t>
      </w:r>
      <w:r>
        <w:rPr>
          <w:rFonts w:hint="eastAsia" w:ascii="仿宋" w:hAnsi="仿宋" w:eastAsia="仿宋"/>
          <w:color w:val="333333"/>
          <w:sz w:val="32"/>
          <w:szCs w:val="32"/>
        </w:rPr>
        <w:t>研发活动的结果不能完全事先预期，具有较大的不确定性</w:t>
      </w:r>
      <w:r>
        <w:rPr>
          <w:rFonts w:ascii="仿宋" w:hAnsi="仿宋" w:eastAsia="仿宋"/>
          <w:color w:val="333333"/>
          <w:sz w:val="32"/>
          <w:szCs w:val="32"/>
        </w:rPr>
        <w:t>，因此鉴证人应注意到，</w:t>
      </w:r>
      <w:r>
        <w:rPr>
          <w:rFonts w:hint="eastAsia" w:ascii="仿宋" w:hAnsi="仿宋" w:eastAsia="仿宋"/>
          <w:color w:val="333333"/>
          <w:sz w:val="32"/>
          <w:szCs w:val="32"/>
        </w:rPr>
        <w:t>研发活动所发生的研发费</w:t>
      </w:r>
      <w:r>
        <w:rPr>
          <w:rFonts w:ascii="仿宋" w:hAnsi="仿宋" w:eastAsia="仿宋"/>
          <w:color w:val="333333"/>
          <w:sz w:val="32"/>
          <w:szCs w:val="32"/>
        </w:rPr>
        <w:t>支出</w:t>
      </w:r>
      <w:r>
        <w:rPr>
          <w:rFonts w:hint="eastAsia" w:ascii="仿宋" w:hAnsi="仿宋" w:eastAsia="仿宋"/>
          <w:color w:val="333333"/>
          <w:sz w:val="32"/>
          <w:szCs w:val="32"/>
        </w:rPr>
        <w:t>，</w:t>
      </w:r>
      <w:r>
        <w:rPr>
          <w:rFonts w:ascii="仿宋" w:hAnsi="仿宋" w:eastAsia="仿宋"/>
          <w:color w:val="333333"/>
          <w:sz w:val="32"/>
          <w:szCs w:val="32"/>
        </w:rPr>
        <w:t>即使</w:t>
      </w:r>
      <w:r>
        <w:rPr>
          <w:rFonts w:hint="eastAsia" w:ascii="仿宋" w:hAnsi="仿宋" w:eastAsia="仿宋"/>
          <w:color w:val="333333"/>
          <w:sz w:val="32"/>
          <w:szCs w:val="32"/>
        </w:rPr>
        <w:t>其结果未达到预期，也可享受研发费加计扣除优惠政策。</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ascii="仿宋" w:hAnsi="仿宋" w:eastAsia="仿宋"/>
          <w:color w:val="333333"/>
          <w:sz w:val="32"/>
          <w:szCs w:val="32"/>
        </w:rPr>
        <w:t>鉴证人应</w:t>
      </w:r>
      <w:r>
        <w:rPr>
          <w:rFonts w:hint="eastAsia" w:ascii="仿宋" w:hAnsi="仿宋" w:eastAsia="仿宋"/>
          <w:color w:val="333333"/>
          <w:sz w:val="32"/>
          <w:szCs w:val="32"/>
        </w:rPr>
        <w:t>审核</w:t>
      </w:r>
      <w:r>
        <w:rPr>
          <w:rFonts w:ascii="仿宋" w:hAnsi="仿宋" w:eastAsia="仿宋"/>
          <w:color w:val="333333"/>
          <w:sz w:val="32"/>
          <w:szCs w:val="32"/>
        </w:rPr>
        <w:t>金融企业</w:t>
      </w:r>
      <w:r>
        <w:rPr>
          <w:rFonts w:hint="eastAsia" w:ascii="仿宋" w:hAnsi="仿宋" w:eastAsia="仿宋"/>
          <w:color w:val="333333"/>
          <w:sz w:val="32"/>
          <w:szCs w:val="32"/>
        </w:rPr>
        <w:t>是否存在不适用加计扣除政策的活动</w:t>
      </w:r>
      <w:r>
        <w:rPr>
          <w:rFonts w:ascii="仿宋" w:hAnsi="仿宋" w:eastAsia="仿宋"/>
          <w:color w:val="333333"/>
          <w:sz w:val="32"/>
          <w:szCs w:val="32"/>
        </w:rPr>
        <w:t>，并重点关注以下情形：</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w:t>
      </w:r>
      <w:r>
        <w:rPr>
          <w:rFonts w:ascii="仿宋" w:hAnsi="仿宋" w:eastAsia="仿宋"/>
          <w:color w:val="333333"/>
          <w:sz w:val="32"/>
          <w:szCs w:val="32"/>
        </w:rPr>
        <w:t>一</w:t>
      </w:r>
      <w:r>
        <w:rPr>
          <w:rFonts w:hint="eastAsia" w:ascii="仿宋" w:hAnsi="仿宋" w:eastAsia="仿宋"/>
          <w:color w:val="333333"/>
          <w:sz w:val="32"/>
          <w:szCs w:val="32"/>
        </w:rPr>
        <w:t>)</w:t>
      </w:r>
      <w:r>
        <w:rPr>
          <w:rFonts w:ascii="仿宋" w:hAnsi="仿宋" w:eastAsia="仿宋"/>
          <w:color w:val="333333"/>
          <w:sz w:val="32"/>
          <w:szCs w:val="32"/>
        </w:rPr>
        <w:t>是否属于</w:t>
      </w:r>
      <w:r>
        <w:rPr>
          <w:rFonts w:hint="eastAsia" w:ascii="仿宋" w:hAnsi="仿宋" w:eastAsia="仿宋"/>
          <w:color w:val="333333"/>
          <w:sz w:val="32"/>
          <w:szCs w:val="32"/>
        </w:rPr>
        <w:t>对软件、系统等的常规性升级</w:t>
      </w:r>
      <w:r>
        <w:rPr>
          <w:rFonts w:ascii="仿宋" w:hAnsi="仿宋" w:eastAsia="仿宋"/>
          <w:color w:val="333333"/>
          <w:sz w:val="32"/>
          <w:szCs w:val="32"/>
        </w:rPr>
        <w:t>；</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(二)</w:t>
      </w:r>
      <w:r>
        <w:rPr>
          <w:rFonts w:ascii="仿宋" w:hAnsi="仿宋" w:eastAsia="仿宋"/>
          <w:color w:val="333333"/>
          <w:sz w:val="32"/>
          <w:szCs w:val="32"/>
        </w:rPr>
        <w:t>是否属于</w:t>
      </w:r>
      <w:r>
        <w:rPr>
          <w:rFonts w:hint="eastAsia" w:ascii="仿宋" w:hAnsi="仿宋" w:eastAsia="仿宋"/>
          <w:color w:val="333333"/>
          <w:sz w:val="32"/>
          <w:szCs w:val="32"/>
        </w:rPr>
        <w:t>对某项科研成果的直接应用</w:t>
      </w:r>
      <w:r>
        <w:rPr>
          <w:rFonts w:ascii="仿宋" w:hAnsi="仿宋" w:eastAsia="仿宋"/>
          <w:color w:val="333333"/>
          <w:sz w:val="32"/>
          <w:szCs w:val="32"/>
        </w:rPr>
        <w:t>；</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(三)是否属于在商品化后为顾客提供的技术支持活动；</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(四)</w:t>
      </w:r>
      <w:r>
        <w:rPr>
          <w:rFonts w:ascii="仿宋" w:hAnsi="仿宋" w:eastAsia="仿宋"/>
          <w:color w:val="333333"/>
          <w:sz w:val="32"/>
          <w:szCs w:val="32"/>
        </w:rPr>
        <w:t>是否属于</w:t>
      </w:r>
      <w:r>
        <w:rPr>
          <w:rFonts w:hint="eastAsia" w:ascii="仿宋" w:hAnsi="仿宋" w:eastAsia="仿宋"/>
          <w:color w:val="333333"/>
          <w:sz w:val="32"/>
          <w:szCs w:val="32"/>
        </w:rPr>
        <w:t>对现存产品、服务、技术、材料或工艺流程进行的重复或简单改变等。</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鉴证人可通过查阅研发项目立项资料、询问被鉴证金融企业科技部门、聘请相关领域的专家协助等方式进行审核。</w:t>
      </w:r>
    </w:p>
    <w:p>
      <w:pPr>
        <w:pStyle w:val="7"/>
        <w:shd w:val="clear" w:color="auto" w:fill="FFFFFF"/>
        <w:spacing w:before="156" w:beforeLines="50" w:beforeAutospacing="0" w:after="156" w:afterLines="50" w:afterAutospacing="0" w:line="360" w:lineRule="atLeast"/>
        <w:jc w:val="center"/>
        <w:outlineLvl w:val="1"/>
        <w:rPr>
          <w:rFonts w:ascii="仿宋" w:hAnsi="仿宋" w:eastAsia="仿宋"/>
          <w:b/>
          <w:bCs/>
          <w:color w:val="333333"/>
          <w:sz w:val="32"/>
          <w:szCs w:val="32"/>
        </w:rPr>
      </w:pPr>
      <w:bookmarkStart w:id="22" w:name="_Toc34770306"/>
      <w:r>
        <w:rPr>
          <w:rFonts w:hint="eastAsia" w:ascii="仿宋" w:hAnsi="仿宋" w:eastAsia="仿宋"/>
          <w:b/>
          <w:bCs/>
          <w:color w:val="333333"/>
          <w:sz w:val="32"/>
          <w:szCs w:val="32"/>
        </w:rPr>
        <w:t xml:space="preserve">第三节 </w:t>
      </w:r>
      <w:r>
        <w:rPr>
          <w:rFonts w:ascii="仿宋" w:hAnsi="仿宋" w:eastAsia="仿宋"/>
          <w:b/>
          <w:bCs/>
          <w:color w:val="333333"/>
          <w:sz w:val="32"/>
          <w:szCs w:val="32"/>
        </w:rPr>
        <w:t xml:space="preserve"> 研究开发项目</w:t>
      </w:r>
      <w:r>
        <w:rPr>
          <w:rFonts w:hint="eastAsia" w:ascii="仿宋" w:hAnsi="仿宋" w:eastAsia="仿宋"/>
          <w:b/>
          <w:bCs/>
          <w:color w:val="333333"/>
          <w:sz w:val="32"/>
          <w:szCs w:val="32"/>
        </w:rPr>
        <w:t>具体实施情况</w:t>
      </w:r>
      <w:r>
        <w:rPr>
          <w:rFonts w:ascii="仿宋" w:hAnsi="仿宋" w:eastAsia="仿宋"/>
          <w:b/>
          <w:bCs/>
          <w:color w:val="333333"/>
          <w:sz w:val="32"/>
          <w:szCs w:val="32"/>
        </w:rPr>
        <w:t>审核</w:t>
      </w:r>
      <w:bookmarkEnd w:id="22"/>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ascii="仿宋" w:hAnsi="仿宋" w:eastAsia="仿宋"/>
          <w:color w:val="333333"/>
          <w:sz w:val="32"/>
          <w:szCs w:val="32"/>
        </w:rPr>
        <w:t>鉴证人</w:t>
      </w:r>
      <w:r>
        <w:rPr>
          <w:rFonts w:hint="eastAsia" w:ascii="仿宋" w:hAnsi="仿宋" w:eastAsia="仿宋"/>
          <w:color w:val="333333"/>
          <w:sz w:val="32"/>
          <w:szCs w:val="32"/>
        </w:rPr>
        <w:t>执行审核工作时，应了解被鉴证金融企业相关部门职能，以便开展审核工作。金融企业一般由财务会计部门（或指定部门）负责统筹管理研发费用加计扣除，按项目归集研发费用，生成辅助账及其他费用归集资料；科技部门负责项目管理、研发活动的性质判断、提供项目文档资料、协助财务会计部门完成研发项目费用归集工作；人力资源部门提供科技人员薪资等信息，协助财务会计部门计算直接从事研发活动人员相关人力费用。</w:t>
      </w:r>
    </w:p>
    <w:p>
      <w:pPr>
        <w:pStyle w:val="7"/>
        <w:numPr>
          <w:ilvl w:val="255"/>
          <w:numId w:val="0"/>
        </w:numPr>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鉴证人在审核过程中需要从被鉴证金融企业非财务系统中获取分项目研发支出相关数据的，应将此类分项目数据与财务系统研发归集数据进行合理性对比分析，原则上非财务系统的分项目数据应小于或等于财务系统研发归集数据。</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审核研究开发项目的立项和相关会计核算资料，判定研究开发项目的所属年度。</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审核确定被鉴证金融企业研究开发项目类型，明确区分自主开发、委托开发、合作开发、集中开发等各类研发项目。</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了解被鉴证金融企业委托、合作研究开发项目内控制度，跟踪确认合同登记相关制度是否健全，审核委托</w:t>
      </w:r>
      <w:r>
        <w:rPr>
          <w:rFonts w:ascii="仿宋" w:hAnsi="仿宋" w:eastAsia="仿宋"/>
          <w:color w:val="333333"/>
          <w:sz w:val="32"/>
          <w:szCs w:val="32"/>
        </w:rPr>
        <w:t>、合作研究开发项目的</w:t>
      </w:r>
      <w:r>
        <w:rPr>
          <w:rFonts w:hint="eastAsia" w:ascii="仿宋" w:hAnsi="仿宋" w:eastAsia="仿宋"/>
          <w:color w:val="333333"/>
          <w:sz w:val="32"/>
          <w:szCs w:val="32"/>
        </w:rPr>
        <w:t>合同</w:t>
      </w:r>
      <w:r>
        <w:rPr>
          <w:rFonts w:ascii="仿宋" w:hAnsi="仿宋" w:eastAsia="仿宋"/>
          <w:color w:val="333333"/>
          <w:sz w:val="32"/>
          <w:szCs w:val="32"/>
        </w:rPr>
        <w:t>是否经科技行政主管部门登记。</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根据取得研发项目开发计划(立项书)等资料，关注研究开发项目的立项、登记、确认和变更情况；根据取得预算计划书等资料，关注研究开发项目的经费预算执行情况，特别是实际发生超支或节约的是否有内部审批、是否合理。</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根据取得研究开发专门机构或项目组的资料，关注项目进展</w:t>
      </w:r>
      <w:r>
        <w:rPr>
          <w:rFonts w:ascii="仿宋" w:hAnsi="仿宋" w:eastAsia="仿宋"/>
          <w:color w:val="333333"/>
          <w:sz w:val="32"/>
          <w:szCs w:val="32"/>
        </w:rPr>
        <w:t>情况</w:t>
      </w:r>
      <w:r>
        <w:rPr>
          <w:rFonts w:hint="eastAsia" w:ascii="仿宋" w:hAnsi="仿宋" w:eastAsia="仿宋"/>
          <w:color w:val="333333"/>
          <w:sz w:val="32"/>
          <w:szCs w:val="32"/>
        </w:rPr>
        <w:t>。应重点关注：</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(一)研究开发项目立项、登记、确认、变更情况；</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(二)项目研发起止时间、结题和成果情况；</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(三)研发项目是费用化还是资本化；</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(四)项目完成情况，如：完成进度、阶段性成果及未达到原计划的原因等。</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研究开发项目财务核算审核，应重点关注：</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(一)审核被鉴证金融企业是否按照国家财务会计制度要求，对研发支出进行会计处理；是否正确划分费用化和资本化；税务处理上资本化的时点是否与会计处理一致；</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(二)审核被鉴证金融企业是否就研发费以研发项目以及按</w:t>
      </w:r>
      <w:r>
        <w:rPr>
          <w:rFonts w:ascii="仿宋" w:hAnsi="仿宋" w:eastAsia="仿宋"/>
          <w:color w:val="333333"/>
          <w:sz w:val="32"/>
          <w:szCs w:val="32"/>
        </w:rPr>
        <w:t>规定和式样</w:t>
      </w:r>
      <w:r>
        <w:rPr>
          <w:rFonts w:hint="eastAsia" w:ascii="仿宋" w:hAnsi="仿宋" w:eastAsia="仿宋"/>
          <w:color w:val="333333"/>
          <w:sz w:val="32"/>
          <w:szCs w:val="32"/>
        </w:rPr>
        <w:t>设置辅助账，是否能准确归集各项目研发费用实际发生额；</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(三)审核被鉴证金融企业是否存在未设立专门的研发机构或研发机构同时承担生产经营任务的情况，其研发费用和生产经营费用是否分开进行核算，能够</w:t>
      </w:r>
      <w:r>
        <w:rPr>
          <w:rFonts w:ascii="仿宋" w:hAnsi="仿宋" w:eastAsia="仿宋"/>
          <w:color w:val="333333"/>
          <w:sz w:val="32"/>
          <w:szCs w:val="32"/>
        </w:rPr>
        <w:t>准确、合理归集各项费用支出</w:t>
      </w:r>
      <w:r>
        <w:rPr>
          <w:rFonts w:hint="eastAsia" w:ascii="仿宋" w:hAnsi="仿宋" w:eastAsia="仿宋"/>
          <w:color w:val="333333"/>
          <w:sz w:val="32"/>
          <w:szCs w:val="32"/>
        </w:rPr>
        <w:t>；</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(四)审核被鉴证金融企业在一个纳税年度内进行多个研究开发活动的，是否能够按照不同研发项目分别归集可加计扣除的研发费；</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(五)审核被鉴证金融企业存在同时研究开发多个项目或研究开发项目和其他项目共同使用资源的情况，审核研发费在各项目间分摊是否合理；</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(六)审核被鉴证金融企业研发所用的仪器设备、材料或接受应税劳务等进项税抵扣是否正确。</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rPr>
          <w:rFonts w:ascii="仿宋" w:hAnsi="仿宋" w:eastAsia="仿宋"/>
          <w:color w:val="333333"/>
          <w:sz w:val="32"/>
          <w:szCs w:val="32"/>
        </w:rPr>
      </w:pPr>
      <w:r>
        <w:rPr>
          <w:rFonts w:hint="eastAsia" w:ascii="仿宋" w:hAnsi="仿宋" w:eastAsia="仿宋"/>
          <w:color w:val="333333"/>
          <w:sz w:val="32"/>
          <w:szCs w:val="32"/>
        </w:rPr>
        <w:t>审核研究开发项目是否纳入相关部门的科研计划，是否取得财政性资金；审核取得财政性资金用于研发活动的处理情况；已作为不征税收入处理的，是否将</w:t>
      </w:r>
      <w:r>
        <w:rPr>
          <w:rFonts w:ascii="仿宋" w:hAnsi="仿宋" w:eastAsia="仿宋"/>
          <w:color w:val="333333"/>
          <w:sz w:val="32"/>
          <w:szCs w:val="32"/>
        </w:rPr>
        <w:t>用于研发</w:t>
      </w:r>
      <w:r>
        <w:rPr>
          <w:rFonts w:hint="eastAsia" w:ascii="仿宋" w:hAnsi="仿宋" w:eastAsia="仿宋"/>
          <w:color w:val="333333"/>
          <w:sz w:val="32"/>
          <w:szCs w:val="32"/>
        </w:rPr>
        <w:t>活动</w:t>
      </w:r>
      <w:r>
        <w:rPr>
          <w:rFonts w:ascii="仿宋" w:hAnsi="仿宋" w:eastAsia="仿宋"/>
          <w:color w:val="333333"/>
          <w:sz w:val="32"/>
          <w:szCs w:val="32"/>
        </w:rPr>
        <w:t>所形成的</w:t>
      </w:r>
      <w:r>
        <w:rPr>
          <w:rFonts w:hint="eastAsia" w:ascii="仿宋" w:hAnsi="仿宋" w:eastAsia="仿宋"/>
          <w:color w:val="333333"/>
          <w:sz w:val="32"/>
          <w:szCs w:val="32"/>
        </w:rPr>
        <w:t>费用</w:t>
      </w:r>
      <w:r>
        <w:rPr>
          <w:rFonts w:ascii="仿宋" w:hAnsi="仿宋" w:eastAsia="仿宋"/>
          <w:color w:val="333333"/>
          <w:sz w:val="32"/>
          <w:szCs w:val="32"/>
        </w:rPr>
        <w:t>或资产，进行</w:t>
      </w:r>
      <w:r>
        <w:rPr>
          <w:rFonts w:hint="eastAsia" w:ascii="仿宋" w:hAnsi="仿宋" w:eastAsia="仿宋"/>
          <w:color w:val="333333"/>
          <w:sz w:val="32"/>
          <w:szCs w:val="32"/>
        </w:rPr>
        <w:t>了加计</w:t>
      </w:r>
      <w:r>
        <w:rPr>
          <w:rFonts w:ascii="仿宋" w:hAnsi="仿宋" w:eastAsia="仿宋"/>
          <w:color w:val="333333"/>
          <w:sz w:val="32"/>
          <w:szCs w:val="32"/>
        </w:rPr>
        <w:t>扣除</w:t>
      </w:r>
      <w:r>
        <w:rPr>
          <w:rFonts w:hint="eastAsia" w:ascii="仿宋" w:hAnsi="仿宋" w:eastAsia="仿宋"/>
          <w:color w:val="333333"/>
          <w:sz w:val="32"/>
          <w:szCs w:val="32"/>
        </w:rPr>
        <w:t>或摊销。</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rPr>
          <w:rFonts w:ascii="仿宋" w:hAnsi="仿宋" w:eastAsia="仿宋"/>
          <w:color w:val="333333"/>
          <w:sz w:val="32"/>
          <w:szCs w:val="32"/>
        </w:rPr>
      </w:pPr>
      <w:r>
        <w:rPr>
          <w:rFonts w:hint="eastAsia" w:ascii="仿宋" w:hAnsi="仿宋" w:eastAsia="仿宋"/>
          <w:color w:val="333333"/>
          <w:sz w:val="32"/>
          <w:szCs w:val="32"/>
        </w:rPr>
        <w:t>审核被鉴证金融企业</w:t>
      </w:r>
      <w:r>
        <w:rPr>
          <w:rFonts w:ascii="仿宋" w:hAnsi="仿宋" w:eastAsia="仿宋"/>
          <w:color w:val="333333"/>
          <w:sz w:val="32"/>
          <w:szCs w:val="32"/>
        </w:rPr>
        <w:t>取得政府补助，会计处理</w:t>
      </w:r>
      <w:r>
        <w:rPr>
          <w:rFonts w:hint="eastAsia" w:ascii="仿宋" w:hAnsi="仿宋" w:eastAsia="仿宋"/>
          <w:color w:val="333333"/>
          <w:sz w:val="32"/>
          <w:szCs w:val="32"/>
        </w:rPr>
        <w:t>时</w:t>
      </w:r>
      <w:r>
        <w:rPr>
          <w:rFonts w:ascii="仿宋" w:hAnsi="仿宋" w:eastAsia="仿宋"/>
          <w:color w:val="333333"/>
          <w:sz w:val="32"/>
          <w:szCs w:val="32"/>
        </w:rPr>
        <w:t>采用直接冲减研发费用方法</w:t>
      </w:r>
      <w:r>
        <w:rPr>
          <w:rFonts w:hint="eastAsia" w:ascii="仿宋" w:hAnsi="仿宋" w:eastAsia="仿宋"/>
          <w:color w:val="333333"/>
          <w:sz w:val="32"/>
          <w:szCs w:val="32"/>
        </w:rPr>
        <w:t>，税务处理是否将其确认增加了应税收入；如税务处理</w:t>
      </w:r>
      <w:r>
        <w:rPr>
          <w:rFonts w:ascii="仿宋" w:hAnsi="仿宋" w:eastAsia="仿宋"/>
          <w:color w:val="333333"/>
          <w:sz w:val="32"/>
          <w:szCs w:val="32"/>
        </w:rPr>
        <w:t>未</w:t>
      </w:r>
      <w:r>
        <w:rPr>
          <w:rFonts w:hint="eastAsia" w:ascii="仿宋" w:hAnsi="仿宋" w:eastAsia="仿宋"/>
          <w:color w:val="333333"/>
          <w:sz w:val="32"/>
          <w:szCs w:val="32"/>
        </w:rPr>
        <w:t>将</w:t>
      </w:r>
      <w:r>
        <w:rPr>
          <w:rFonts w:ascii="仿宋" w:hAnsi="仿宋" w:eastAsia="仿宋"/>
          <w:color w:val="333333"/>
          <w:sz w:val="32"/>
          <w:szCs w:val="32"/>
        </w:rPr>
        <w:t>其确认为应税收入</w:t>
      </w:r>
      <w:r>
        <w:rPr>
          <w:rFonts w:hint="eastAsia" w:ascii="仿宋" w:hAnsi="仿宋" w:eastAsia="仿宋"/>
          <w:color w:val="333333"/>
          <w:sz w:val="32"/>
          <w:szCs w:val="32"/>
        </w:rPr>
        <w:t>，是否</w:t>
      </w:r>
      <w:r>
        <w:rPr>
          <w:rFonts w:ascii="仿宋" w:hAnsi="仿宋" w:eastAsia="仿宋"/>
          <w:color w:val="333333"/>
          <w:sz w:val="32"/>
          <w:szCs w:val="32"/>
        </w:rPr>
        <w:t>按冲减</w:t>
      </w:r>
      <w:r>
        <w:rPr>
          <w:rFonts w:hint="eastAsia" w:ascii="仿宋" w:hAnsi="仿宋" w:eastAsia="仿宋"/>
          <w:color w:val="333333"/>
          <w:sz w:val="32"/>
          <w:szCs w:val="32"/>
        </w:rPr>
        <w:t>政府补助</w:t>
      </w:r>
      <w:r>
        <w:rPr>
          <w:rFonts w:ascii="仿宋" w:hAnsi="仿宋" w:eastAsia="仿宋"/>
          <w:color w:val="333333"/>
          <w:sz w:val="32"/>
          <w:szCs w:val="32"/>
        </w:rPr>
        <w:t>后的余额计算加计扣除金额</w:t>
      </w:r>
      <w:r>
        <w:rPr>
          <w:rFonts w:hint="eastAsia" w:ascii="仿宋" w:hAnsi="仿宋" w:eastAsia="仿宋"/>
          <w:color w:val="333333"/>
          <w:sz w:val="32"/>
          <w:szCs w:val="32"/>
        </w:rPr>
        <w:t>。</w:t>
      </w:r>
    </w:p>
    <w:p>
      <w:pPr>
        <w:pStyle w:val="7"/>
        <w:shd w:val="clear" w:color="auto" w:fill="FFFFFF"/>
        <w:spacing w:before="156" w:beforeLines="50" w:beforeAutospacing="0" w:after="156" w:afterLines="50" w:afterAutospacing="0" w:line="360" w:lineRule="atLeast"/>
        <w:jc w:val="center"/>
        <w:outlineLvl w:val="1"/>
        <w:rPr>
          <w:rFonts w:ascii="仿宋" w:hAnsi="仿宋" w:eastAsia="仿宋"/>
          <w:b/>
          <w:bCs/>
          <w:color w:val="333333"/>
          <w:sz w:val="32"/>
          <w:szCs w:val="32"/>
        </w:rPr>
      </w:pPr>
      <w:bookmarkStart w:id="23" w:name="_Toc34770307"/>
      <w:r>
        <w:rPr>
          <w:rFonts w:hint="eastAsia" w:ascii="仿宋" w:hAnsi="仿宋" w:eastAsia="仿宋"/>
          <w:b/>
          <w:bCs/>
          <w:color w:val="333333"/>
          <w:sz w:val="32"/>
          <w:szCs w:val="32"/>
        </w:rPr>
        <w:t xml:space="preserve">第四节 </w:t>
      </w:r>
      <w:r>
        <w:rPr>
          <w:rFonts w:ascii="仿宋" w:hAnsi="仿宋" w:eastAsia="仿宋"/>
          <w:b/>
          <w:bCs/>
          <w:color w:val="333333"/>
          <w:sz w:val="32"/>
          <w:szCs w:val="32"/>
        </w:rPr>
        <w:t xml:space="preserve"> </w:t>
      </w:r>
      <w:r>
        <w:rPr>
          <w:rFonts w:hint="eastAsia" w:ascii="仿宋" w:hAnsi="仿宋" w:eastAsia="仿宋"/>
          <w:b/>
          <w:bCs/>
          <w:color w:val="333333"/>
          <w:sz w:val="32"/>
          <w:szCs w:val="32"/>
        </w:rPr>
        <w:t>自主研发</w:t>
      </w:r>
      <w:r>
        <w:rPr>
          <w:rFonts w:ascii="仿宋" w:hAnsi="仿宋" w:eastAsia="仿宋"/>
          <w:b/>
          <w:bCs/>
          <w:color w:val="333333"/>
          <w:sz w:val="32"/>
          <w:szCs w:val="32"/>
        </w:rPr>
        <w:t>项目审核</w:t>
      </w:r>
      <w:r>
        <w:rPr>
          <w:rFonts w:hint="eastAsia" w:ascii="仿宋" w:hAnsi="仿宋" w:eastAsia="仿宋"/>
          <w:b/>
          <w:bCs/>
          <w:color w:val="333333"/>
          <w:sz w:val="32"/>
          <w:szCs w:val="32"/>
        </w:rPr>
        <w:t>要点</w:t>
      </w:r>
      <w:bookmarkEnd w:id="23"/>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审核研发项目基础资料是否齐全，主要包括自主研究开发项目立项决议、研发费用预算、项目部编制情况、研发人员名单、科技行政主管部门出具的鉴定意见（如有）等；对于研发活动涉及的人员（含外聘人员）、仪器、设备、无形资产是否有必要的工时记录和工作量记录，是否有按照工时或者其他合理的方法在多个研发项目之间分摊的说明。</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人员人工费用是金融企业研发费支出的重要组成部分。根据取得的</w:t>
      </w:r>
      <w:r>
        <w:rPr>
          <w:rFonts w:ascii="仿宋" w:hAnsi="仿宋" w:eastAsia="仿宋"/>
          <w:color w:val="333333"/>
          <w:sz w:val="32"/>
          <w:szCs w:val="32"/>
        </w:rPr>
        <w:t>项目</w:t>
      </w:r>
      <w:r>
        <w:rPr>
          <w:rFonts w:hint="eastAsia" w:ascii="仿宋" w:hAnsi="仿宋" w:eastAsia="仿宋"/>
          <w:color w:val="333333"/>
          <w:sz w:val="32"/>
          <w:szCs w:val="32"/>
        </w:rPr>
        <w:t>研发</w:t>
      </w:r>
      <w:r>
        <w:rPr>
          <w:rFonts w:ascii="仿宋" w:hAnsi="仿宋" w:eastAsia="仿宋"/>
          <w:color w:val="333333"/>
          <w:sz w:val="32"/>
          <w:szCs w:val="32"/>
        </w:rPr>
        <w:t>人员</w:t>
      </w:r>
      <w:r>
        <w:rPr>
          <w:rFonts w:hint="eastAsia" w:ascii="仿宋" w:hAnsi="仿宋" w:eastAsia="仿宋"/>
          <w:color w:val="333333"/>
          <w:sz w:val="32"/>
          <w:szCs w:val="32"/>
        </w:rPr>
        <w:t>名单和人员学历等资料，关注是否设立研究开发机构和专门从事研究开发人员及辅助</w:t>
      </w:r>
      <w:r>
        <w:rPr>
          <w:rFonts w:ascii="仿宋" w:hAnsi="仿宋" w:eastAsia="仿宋"/>
          <w:color w:val="333333"/>
          <w:sz w:val="32"/>
          <w:szCs w:val="32"/>
        </w:rPr>
        <w:t>人员</w:t>
      </w:r>
      <w:r>
        <w:rPr>
          <w:rFonts w:hint="eastAsia" w:ascii="仿宋" w:hAnsi="仿宋" w:eastAsia="仿宋"/>
          <w:color w:val="333333"/>
          <w:sz w:val="32"/>
          <w:szCs w:val="32"/>
        </w:rPr>
        <w:t>等，并应在报告中对研究开发的人员的情况予以披露。应重点审核：</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(一)审核被鉴证金融企业研发机构或项目组设置情况；</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二)审核被鉴证金融企业研发人员配备情况是否符合税法规定。调查研发人员是否直接从事研发活动；辅助人员是否不包含为研发活动从事后勤服务的人员；外聘研发人员是否均能够对应所直接从事研发的项目；外聘</w:t>
      </w:r>
      <w:r>
        <w:rPr>
          <w:rFonts w:ascii="仿宋" w:hAnsi="仿宋" w:eastAsia="仿宋"/>
          <w:color w:val="333333"/>
          <w:sz w:val="32"/>
          <w:szCs w:val="32"/>
        </w:rPr>
        <w:t>研发</w:t>
      </w:r>
      <w:r>
        <w:rPr>
          <w:rFonts w:hint="eastAsia" w:ascii="仿宋" w:hAnsi="仿宋" w:eastAsia="仿宋"/>
          <w:color w:val="333333"/>
          <w:sz w:val="32"/>
          <w:szCs w:val="32"/>
        </w:rPr>
        <w:t>人员费用是否按规定分别作为劳务费支出或工资薪金支出处理；</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(三)审核被鉴证金融企业研发人员</w:t>
      </w:r>
      <w:r>
        <w:rPr>
          <w:rFonts w:ascii="仿宋" w:hAnsi="仿宋" w:eastAsia="仿宋"/>
          <w:color w:val="333333"/>
          <w:sz w:val="32"/>
          <w:szCs w:val="32"/>
        </w:rPr>
        <w:t>的</w:t>
      </w:r>
      <w:r>
        <w:rPr>
          <w:rFonts w:hint="eastAsia" w:ascii="仿宋" w:hAnsi="仿宋" w:eastAsia="仿宋"/>
          <w:color w:val="333333"/>
          <w:sz w:val="32"/>
          <w:szCs w:val="32"/>
        </w:rPr>
        <w:t>研发岗位的职责、参与研发时间、工资分摊情况以及人员变动情况；</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(四)人工费用所附的人员名单是否存在重复列示人员，专业人员核算不清，判断人员在研发项目中的职务、职责、级别等对应相关的人工费用是否合理。</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被鉴证金融企业研发人员涉及多个项目研发的，审核其在各项目间的分配是否合理，人工费用在各项目间的分配金额是否正确。</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审核被鉴证金融企业</w:t>
      </w:r>
      <w:r>
        <w:rPr>
          <w:rFonts w:ascii="仿宋" w:hAnsi="仿宋" w:eastAsia="仿宋"/>
          <w:color w:val="333333"/>
          <w:sz w:val="32"/>
          <w:szCs w:val="32"/>
        </w:rPr>
        <w:t>研发人员</w:t>
      </w:r>
      <w:r>
        <w:rPr>
          <w:rFonts w:hint="eastAsia" w:ascii="仿宋" w:hAnsi="仿宋" w:eastAsia="仿宋"/>
          <w:color w:val="333333"/>
          <w:sz w:val="32"/>
          <w:szCs w:val="32"/>
        </w:rPr>
        <w:t>是否存在</w:t>
      </w:r>
      <w:r>
        <w:rPr>
          <w:rFonts w:ascii="仿宋" w:hAnsi="仿宋" w:eastAsia="仿宋"/>
          <w:color w:val="333333"/>
          <w:sz w:val="32"/>
          <w:szCs w:val="32"/>
        </w:rPr>
        <w:t>同时从事非研发活动</w:t>
      </w:r>
      <w:r>
        <w:rPr>
          <w:rFonts w:hint="eastAsia" w:ascii="仿宋" w:hAnsi="仿宋" w:eastAsia="仿宋"/>
          <w:color w:val="333333"/>
          <w:sz w:val="32"/>
          <w:szCs w:val="32"/>
        </w:rPr>
        <w:t>的情况。通过取得被鉴证金融企业内部员工工时记录、研发项目人员配备情况等资料，判断人工费用是否需要</w:t>
      </w:r>
      <w:r>
        <w:rPr>
          <w:rFonts w:ascii="仿宋" w:hAnsi="仿宋" w:eastAsia="仿宋"/>
          <w:color w:val="333333"/>
          <w:sz w:val="32"/>
          <w:szCs w:val="32"/>
        </w:rPr>
        <w:t>在研发费用和生产经营费用</w:t>
      </w:r>
      <w:r>
        <w:rPr>
          <w:rFonts w:hint="eastAsia" w:ascii="仿宋" w:hAnsi="仿宋" w:eastAsia="仿宋"/>
          <w:color w:val="333333"/>
          <w:sz w:val="32"/>
          <w:szCs w:val="32"/>
        </w:rPr>
        <w:t>间</w:t>
      </w:r>
      <w:r>
        <w:rPr>
          <w:rFonts w:ascii="仿宋" w:hAnsi="仿宋" w:eastAsia="仿宋"/>
          <w:color w:val="333333"/>
          <w:sz w:val="32"/>
          <w:szCs w:val="32"/>
        </w:rPr>
        <w:t>分配</w:t>
      </w:r>
      <w:r>
        <w:rPr>
          <w:rFonts w:hint="eastAsia" w:ascii="仿宋" w:hAnsi="仿宋" w:eastAsia="仿宋"/>
          <w:color w:val="333333"/>
          <w:sz w:val="32"/>
          <w:szCs w:val="32"/>
        </w:rPr>
        <w:t>。确需分</w:t>
      </w:r>
      <w:r>
        <w:rPr>
          <w:rFonts w:ascii="仿宋" w:hAnsi="仿宋" w:eastAsia="仿宋"/>
          <w:color w:val="333333"/>
          <w:sz w:val="32"/>
          <w:szCs w:val="32"/>
        </w:rPr>
        <w:t>配</w:t>
      </w:r>
      <w:r>
        <w:rPr>
          <w:rFonts w:hint="eastAsia" w:ascii="仿宋" w:hAnsi="仿宋" w:eastAsia="仿宋"/>
          <w:color w:val="333333"/>
          <w:sz w:val="32"/>
          <w:szCs w:val="32"/>
        </w:rPr>
        <w:t>的，应审核其据以分配方式、计算的分配比例是否合理，确定</w:t>
      </w:r>
      <w:r>
        <w:rPr>
          <w:rFonts w:ascii="仿宋" w:hAnsi="仿宋" w:eastAsia="仿宋"/>
          <w:color w:val="333333"/>
          <w:sz w:val="32"/>
          <w:szCs w:val="32"/>
        </w:rPr>
        <w:t>实际发生的相关费用按合理方法在研发费用和生产经营费用</w:t>
      </w:r>
      <w:r>
        <w:rPr>
          <w:rFonts w:hint="eastAsia" w:ascii="仿宋" w:hAnsi="仿宋" w:eastAsia="仿宋"/>
          <w:color w:val="333333"/>
          <w:sz w:val="32"/>
          <w:szCs w:val="32"/>
        </w:rPr>
        <w:t>间</w:t>
      </w:r>
      <w:r>
        <w:rPr>
          <w:rFonts w:ascii="仿宋" w:hAnsi="仿宋" w:eastAsia="仿宋"/>
          <w:color w:val="333333"/>
          <w:sz w:val="32"/>
          <w:szCs w:val="32"/>
        </w:rPr>
        <w:t>分配。</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审核研究开发项目除人员人工费用外，其他可加计扣除费用项目，应重点关注：</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(一)</w:t>
      </w:r>
      <w:r>
        <w:rPr>
          <w:rFonts w:hint="eastAsia" w:ascii="仿宋" w:hAnsi="仿宋" w:eastAsia="仿宋" w:cs="Calibri"/>
          <w:color w:val="333333"/>
          <w:sz w:val="32"/>
          <w:szCs w:val="32"/>
        </w:rPr>
        <w:t>审核研发</w:t>
      </w:r>
      <w:r>
        <w:rPr>
          <w:rFonts w:ascii="仿宋" w:hAnsi="仿宋" w:eastAsia="仿宋" w:cs="Calibri"/>
          <w:color w:val="333333"/>
          <w:sz w:val="32"/>
          <w:szCs w:val="32"/>
        </w:rPr>
        <w:t>活动</w:t>
      </w:r>
      <w:r>
        <w:rPr>
          <w:rFonts w:hint="eastAsia" w:ascii="仿宋" w:hAnsi="仿宋" w:eastAsia="仿宋" w:cs="Calibri"/>
          <w:color w:val="333333"/>
          <w:sz w:val="32"/>
          <w:szCs w:val="32"/>
        </w:rPr>
        <w:t>直接</w:t>
      </w:r>
      <w:r>
        <w:rPr>
          <w:rFonts w:ascii="仿宋" w:hAnsi="仿宋" w:eastAsia="仿宋" w:cs="Calibri"/>
          <w:color w:val="333333"/>
          <w:sz w:val="32"/>
          <w:szCs w:val="32"/>
        </w:rPr>
        <w:t>投入费用</w:t>
      </w:r>
      <w:r>
        <w:rPr>
          <w:rFonts w:hint="eastAsia" w:ascii="仿宋" w:hAnsi="仿宋" w:eastAsia="仿宋" w:cs="Calibri"/>
          <w:color w:val="333333"/>
          <w:sz w:val="32"/>
          <w:szCs w:val="32"/>
        </w:rPr>
        <w:t>。以经营租赁方式租入的用于研发活动的仪器、设备，同时用于非研发活动的，被鉴证金融企业是否对其仪器设备使用情况做必要记录，并将其实际发生的租赁费按实际工时占比等合理方法在研发费用和生产经营费用间分配；</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(二)审核被鉴证金融企业依法取得知识产权后,是否存在在境内外发生的知识产权维护费、诉讼费、代理费、“打假”及其他相关费用支出,作为研发费用的情况；</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(三)审核与研发活动直接相关的</w:t>
      </w:r>
      <w:r>
        <w:rPr>
          <w:rFonts w:ascii="仿宋" w:hAnsi="仿宋" w:eastAsia="仿宋"/>
          <w:color w:val="333333"/>
          <w:sz w:val="32"/>
          <w:szCs w:val="32"/>
        </w:rPr>
        <w:t>其他费用的范围，是否</w:t>
      </w:r>
      <w:r>
        <w:rPr>
          <w:rFonts w:hint="eastAsia" w:ascii="仿宋" w:hAnsi="仿宋" w:eastAsia="仿宋"/>
          <w:color w:val="333333"/>
          <w:sz w:val="32"/>
          <w:szCs w:val="32"/>
        </w:rPr>
        <w:t>属于</w:t>
      </w:r>
      <w:r>
        <w:rPr>
          <w:rFonts w:ascii="仿宋" w:hAnsi="仿宋" w:eastAsia="仿宋"/>
          <w:color w:val="333333"/>
          <w:sz w:val="32"/>
          <w:szCs w:val="32"/>
        </w:rPr>
        <w:t>《</w:t>
      </w:r>
      <w:r>
        <w:rPr>
          <w:rFonts w:hint="eastAsia" w:ascii="仿宋" w:hAnsi="仿宋" w:eastAsia="仿宋"/>
          <w:color w:val="333333"/>
          <w:sz w:val="32"/>
          <w:szCs w:val="32"/>
        </w:rPr>
        <w:t>国家</w:t>
      </w:r>
      <w:r>
        <w:rPr>
          <w:rFonts w:ascii="仿宋" w:hAnsi="仿宋" w:eastAsia="仿宋"/>
          <w:color w:val="333333"/>
          <w:sz w:val="32"/>
          <w:szCs w:val="32"/>
        </w:rPr>
        <w:t>税务总局关于完善研究开发费用税前加计扣除政策的</w:t>
      </w:r>
      <w:r>
        <w:rPr>
          <w:rFonts w:hint="eastAsia" w:ascii="仿宋" w:hAnsi="仿宋" w:eastAsia="仿宋"/>
          <w:color w:val="333333"/>
          <w:sz w:val="32"/>
          <w:szCs w:val="32"/>
        </w:rPr>
        <w:t>通知</w:t>
      </w:r>
      <w:r>
        <w:rPr>
          <w:rFonts w:ascii="仿宋" w:hAnsi="仿宋" w:eastAsia="仿宋"/>
          <w:color w:val="333333"/>
          <w:sz w:val="32"/>
          <w:szCs w:val="32"/>
        </w:rPr>
        <w:t>》</w:t>
      </w:r>
      <w:r>
        <w:rPr>
          <w:rFonts w:hint="eastAsia" w:ascii="仿宋" w:hAnsi="仿宋" w:eastAsia="仿宋"/>
          <w:color w:val="333333"/>
          <w:sz w:val="32"/>
          <w:szCs w:val="32"/>
        </w:rPr>
        <w:t>(国家</w:t>
      </w:r>
      <w:r>
        <w:rPr>
          <w:rFonts w:ascii="仿宋" w:hAnsi="仿宋" w:eastAsia="仿宋"/>
          <w:color w:val="333333"/>
          <w:sz w:val="32"/>
          <w:szCs w:val="32"/>
        </w:rPr>
        <w:t>税务总局公告</w:t>
      </w:r>
      <w:r>
        <w:rPr>
          <w:rFonts w:hint="eastAsia" w:ascii="仿宋" w:hAnsi="仿宋" w:eastAsia="仿宋"/>
          <w:color w:val="333333"/>
          <w:sz w:val="32"/>
          <w:szCs w:val="32"/>
        </w:rPr>
        <w:t>2017年</w:t>
      </w:r>
      <w:r>
        <w:rPr>
          <w:rFonts w:ascii="仿宋" w:hAnsi="仿宋" w:eastAsia="仿宋"/>
          <w:color w:val="333333"/>
          <w:sz w:val="32"/>
          <w:szCs w:val="32"/>
        </w:rPr>
        <w:t>第</w:t>
      </w:r>
      <w:r>
        <w:rPr>
          <w:rFonts w:hint="eastAsia" w:ascii="仿宋" w:hAnsi="仿宋" w:eastAsia="仿宋"/>
          <w:color w:val="333333"/>
          <w:sz w:val="32"/>
          <w:szCs w:val="32"/>
        </w:rPr>
        <w:t>40号</w:t>
      </w:r>
      <w:r>
        <w:rPr>
          <w:rFonts w:ascii="仿宋" w:hAnsi="仿宋" w:eastAsia="仿宋"/>
          <w:color w:val="333333"/>
          <w:sz w:val="32"/>
          <w:szCs w:val="32"/>
        </w:rPr>
        <w:t>公告)</w:t>
      </w:r>
      <w:r>
        <w:rPr>
          <w:rFonts w:hint="eastAsia" w:ascii="仿宋" w:hAnsi="仿宋" w:eastAsia="仿宋"/>
          <w:color w:val="333333"/>
          <w:sz w:val="32"/>
          <w:szCs w:val="32"/>
        </w:rPr>
        <w:t>中所列举</w:t>
      </w:r>
      <w:r>
        <w:rPr>
          <w:rFonts w:ascii="仿宋" w:hAnsi="仿宋" w:eastAsia="仿宋"/>
          <w:color w:val="333333"/>
          <w:sz w:val="32"/>
          <w:szCs w:val="32"/>
        </w:rPr>
        <w:t>的项目</w:t>
      </w:r>
      <w:r>
        <w:rPr>
          <w:rFonts w:hint="eastAsia" w:ascii="仿宋" w:hAnsi="仿宋" w:eastAsia="仿宋"/>
          <w:color w:val="333333"/>
          <w:sz w:val="32"/>
          <w:szCs w:val="32"/>
        </w:rPr>
        <w:t>；审核差旅费、会议费是否有证据证明与研发项目直接相关；审核职工福利费、补充养老保险费、补充医疗保险费对应人员是否属于直接从事研发活动的人员（含外聘研发人员）；审核</w:t>
      </w:r>
      <w:r>
        <w:rPr>
          <w:rFonts w:ascii="仿宋" w:hAnsi="仿宋" w:eastAsia="仿宋"/>
          <w:color w:val="333333"/>
          <w:sz w:val="32"/>
          <w:szCs w:val="32"/>
        </w:rPr>
        <w:t>金额</w:t>
      </w:r>
      <w:r>
        <w:rPr>
          <w:rFonts w:hint="eastAsia" w:ascii="仿宋" w:hAnsi="仿宋" w:eastAsia="仿宋"/>
          <w:color w:val="333333"/>
          <w:sz w:val="32"/>
          <w:szCs w:val="32"/>
        </w:rPr>
        <w:t>是否</w:t>
      </w:r>
      <w:r>
        <w:rPr>
          <w:rFonts w:ascii="仿宋" w:hAnsi="仿宋" w:eastAsia="仿宋"/>
          <w:color w:val="333333"/>
          <w:sz w:val="32"/>
          <w:szCs w:val="32"/>
        </w:rPr>
        <w:t>超过可加计扣除研发费用总额的</w:t>
      </w:r>
      <w:r>
        <w:rPr>
          <w:rFonts w:hint="eastAsia" w:ascii="仿宋" w:hAnsi="仿宋" w:eastAsia="仿宋"/>
          <w:color w:val="333333"/>
          <w:sz w:val="32"/>
          <w:szCs w:val="32"/>
        </w:rPr>
        <w:t>10</w:t>
      </w:r>
      <w:r>
        <w:rPr>
          <w:rFonts w:ascii="仿宋" w:hAnsi="仿宋" w:eastAsia="仿宋"/>
          <w:color w:val="333333"/>
          <w:sz w:val="32"/>
          <w:szCs w:val="32"/>
        </w:rPr>
        <w:t>%</w:t>
      </w:r>
      <w:r>
        <w:rPr>
          <w:rFonts w:hint="eastAsia" w:ascii="仿宋" w:hAnsi="仿宋" w:eastAsia="仿宋"/>
          <w:color w:val="333333"/>
          <w:sz w:val="32"/>
          <w:szCs w:val="32"/>
        </w:rPr>
        <w:t>。</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审核</w:t>
      </w:r>
      <w:r>
        <w:rPr>
          <w:rFonts w:ascii="仿宋" w:hAnsi="仿宋" w:eastAsia="仿宋"/>
          <w:color w:val="333333"/>
          <w:sz w:val="32"/>
          <w:szCs w:val="32"/>
        </w:rPr>
        <w:t>用于研发活动的固定</w:t>
      </w:r>
      <w:r>
        <w:rPr>
          <w:rFonts w:hint="eastAsia" w:ascii="仿宋" w:hAnsi="仿宋" w:eastAsia="仿宋"/>
          <w:color w:val="333333"/>
          <w:sz w:val="32"/>
          <w:szCs w:val="32"/>
        </w:rPr>
        <w:t>资产</w:t>
      </w:r>
      <w:r>
        <w:rPr>
          <w:rFonts w:ascii="仿宋" w:hAnsi="仿宋" w:eastAsia="仿宋"/>
          <w:color w:val="333333"/>
          <w:sz w:val="32"/>
          <w:szCs w:val="32"/>
        </w:rPr>
        <w:t>、无形资产</w:t>
      </w:r>
      <w:r>
        <w:rPr>
          <w:rFonts w:hint="eastAsia" w:ascii="仿宋" w:hAnsi="仿宋" w:eastAsia="仿宋"/>
          <w:color w:val="333333"/>
          <w:sz w:val="32"/>
          <w:szCs w:val="32"/>
        </w:rPr>
        <w:t>的具体使用情况。通过审核使用情况确定是否存在同时用于非研发活动，如存在审核是否已对其使用情况做必要记录，并将其实际发生的折旧费、</w:t>
      </w:r>
      <w:r>
        <w:rPr>
          <w:rFonts w:ascii="仿宋" w:hAnsi="仿宋" w:eastAsia="仿宋"/>
          <w:color w:val="333333"/>
          <w:sz w:val="32"/>
          <w:szCs w:val="32"/>
        </w:rPr>
        <w:t>摊销费</w:t>
      </w:r>
      <w:r>
        <w:rPr>
          <w:rFonts w:hint="eastAsia" w:ascii="仿宋" w:hAnsi="仿宋" w:eastAsia="仿宋"/>
          <w:color w:val="333333"/>
          <w:sz w:val="32"/>
          <w:szCs w:val="32"/>
        </w:rPr>
        <w:t>按实际工时占比等合理方法在研发费用和生产经营费用间分配。</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ascii="仿宋" w:hAnsi="仿宋" w:eastAsia="仿宋"/>
          <w:color w:val="333333"/>
          <w:sz w:val="32"/>
          <w:szCs w:val="32"/>
        </w:rPr>
        <w:t>审核</w:t>
      </w:r>
      <w:r>
        <w:rPr>
          <w:rFonts w:hint="eastAsia" w:ascii="仿宋" w:hAnsi="仿宋" w:eastAsia="仿宋"/>
          <w:color w:val="333333"/>
          <w:sz w:val="32"/>
          <w:szCs w:val="32"/>
        </w:rPr>
        <w:t>用于研发活动的固定资产折旧费用、无形资产摊销费用是否按税法规定年限、方法计算的相关金额。审核</w:t>
      </w:r>
      <w:r>
        <w:rPr>
          <w:rFonts w:ascii="仿宋" w:hAnsi="仿宋" w:eastAsia="仿宋"/>
          <w:color w:val="333333"/>
          <w:sz w:val="32"/>
          <w:szCs w:val="32"/>
        </w:rPr>
        <w:t>已选择加速折旧的固定资产和已选择缩短摊销年限的无形资产，是否按照税法规定计算的金额享受加计扣除。</w:t>
      </w:r>
      <w:r>
        <w:rPr>
          <w:rFonts w:hint="eastAsia" w:ascii="仿宋" w:hAnsi="仿宋" w:eastAsia="仿宋"/>
          <w:color w:val="333333"/>
          <w:sz w:val="32"/>
          <w:szCs w:val="32"/>
        </w:rPr>
        <w:t>审核房屋的折旧费、租赁费和土地使用权的摊销费等是否按规定不予享受加计扣除政策。</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rPr>
          <w:rFonts w:ascii="仿宋" w:hAnsi="仿宋" w:eastAsia="仿宋"/>
          <w:color w:val="333333"/>
          <w:sz w:val="32"/>
          <w:szCs w:val="32"/>
        </w:rPr>
      </w:pPr>
      <w:r>
        <w:rPr>
          <w:rFonts w:hint="eastAsia" w:ascii="仿宋" w:hAnsi="仿宋" w:eastAsia="仿宋"/>
          <w:color w:val="333333"/>
          <w:sz w:val="32"/>
          <w:szCs w:val="32"/>
        </w:rPr>
        <w:t>审核本年发生研发费用的费用化金额。审核本年发生研发费用的资本化金额，并确认形成无形资产在本年摊销额。审核以前年度形成的无形资产，本年摊销额加计扣除金额是否正确。</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审核研发活动相关凭证，查看研发费用的归集是否准确，取得的发票是否合规，报销审批流程是否完备；每一笔研发支出报销凭证上是否均存在证据证明与研发项目的相关性。</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审核确认项目年度研发费用金额与被鉴证金融企业“研发支出”辅助账汇总数据、《企业所得税年度纳税申报表—研发费用加计扣除优惠明细表》相关数据是否保持一致。</w:t>
      </w:r>
    </w:p>
    <w:p>
      <w:pPr>
        <w:pStyle w:val="7"/>
        <w:shd w:val="clear" w:color="auto" w:fill="FFFFFF"/>
        <w:spacing w:before="156" w:beforeLines="50" w:beforeAutospacing="0" w:after="156" w:afterLines="50" w:afterAutospacing="0" w:line="360" w:lineRule="atLeast"/>
        <w:jc w:val="center"/>
        <w:outlineLvl w:val="1"/>
        <w:rPr>
          <w:rFonts w:ascii="仿宋" w:hAnsi="仿宋" w:eastAsia="仿宋"/>
          <w:b/>
          <w:bCs/>
          <w:color w:val="333333"/>
          <w:sz w:val="32"/>
          <w:szCs w:val="32"/>
        </w:rPr>
      </w:pPr>
      <w:bookmarkStart w:id="24" w:name="_Toc34770308"/>
      <w:r>
        <w:rPr>
          <w:rFonts w:hint="eastAsia" w:ascii="仿宋" w:hAnsi="仿宋" w:eastAsia="仿宋"/>
          <w:b/>
          <w:bCs/>
          <w:color w:val="333333"/>
          <w:sz w:val="32"/>
          <w:szCs w:val="32"/>
        </w:rPr>
        <w:t xml:space="preserve">第五节 </w:t>
      </w:r>
      <w:r>
        <w:rPr>
          <w:rFonts w:ascii="仿宋" w:hAnsi="仿宋" w:eastAsia="仿宋"/>
          <w:b/>
          <w:bCs/>
          <w:color w:val="333333"/>
          <w:sz w:val="32"/>
          <w:szCs w:val="32"/>
        </w:rPr>
        <w:t xml:space="preserve"> </w:t>
      </w:r>
      <w:r>
        <w:rPr>
          <w:rFonts w:hint="eastAsia" w:ascii="仿宋" w:hAnsi="仿宋" w:eastAsia="仿宋"/>
          <w:b/>
          <w:bCs/>
          <w:color w:val="333333"/>
          <w:sz w:val="32"/>
          <w:szCs w:val="32"/>
        </w:rPr>
        <w:t>其他形式研发</w:t>
      </w:r>
      <w:r>
        <w:rPr>
          <w:rFonts w:ascii="仿宋" w:hAnsi="仿宋" w:eastAsia="仿宋"/>
          <w:b/>
          <w:bCs/>
          <w:color w:val="333333"/>
          <w:sz w:val="32"/>
          <w:szCs w:val="32"/>
        </w:rPr>
        <w:t>项目审核</w:t>
      </w:r>
      <w:r>
        <w:rPr>
          <w:rFonts w:hint="eastAsia" w:ascii="仿宋" w:hAnsi="仿宋" w:eastAsia="仿宋"/>
          <w:b/>
          <w:bCs/>
          <w:color w:val="333333"/>
          <w:sz w:val="32"/>
          <w:szCs w:val="32"/>
        </w:rPr>
        <w:t>要点</w:t>
      </w:r>
      <w:bookmarkEnd w:id="24"/>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针对被鉴证金融企业以委托、合作形式开展的研究开发项目，</w:t>
      </w:r>
      <w:r>
        <w:rPr>
          <w:rFonts w:ascii="仿宋" w:hAnsi="仿宋" w:eastAsia="仿宋"/>
          <w:color w:val="333333"/>
          <w:sz w:val="32"/>
          <w:szCs w:val="32"/>
        </w:rPr>
        <w:t>审核研发项目基础资料是否齐全，主要包括</w:t>
      </w:r>
      <w:r>
        <w:rPr>
          <w:rFonts w:hint="eastAsia" w:ascii="仿宋" w:hAnsi="仿宋" w:eastAsia="仿宋"/>
          <w:color w:val="333333"/>
          <w:sz w:val="32"/>
          <w:szCs w:val="32"/>
        </w:rPr>
        <w:t>委托、合作</w:t>
      </w:r>
      <w:r>
        <w:rPr>
          <w:rFonts w:ascii="仿宋" w:hAnsi="仿宋" w:eastAsia="仿宋"/>
          <w:color w:val="333333"/>
          <w:sz w:val="32"/>
          <w:szCs w:val="32"/>
        </w:rPr>
        <w:t>研发项目立项决议、研发费用预算、研发人员名单、科技行政主管部门出具的鉴定意见（如有）等；</w:t>
      </w:r>
      <w:r>
        <w:rPr>
          <w:rFonts w:hint="eastAsia" w:ascii="仿宋" w:hAnsi="仿宋" w:eastAsia="仿宋"/>
          <w:color w:val="333333"/>
          <w:sz w:val="32"/>
          <w:szCs w:val="32"/>
        </w:rPr>
        <w:t>审核是否按规定签订研究开发项目合同，并经科技行政主管部门登记。</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委托开发项目的审核，应重点关注：</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(一)审核被鉴证金融企业是否存在委托给外部机构或个人进行研究开发的情况，且委托方按照费用实际发生额的80%计算加计扣除，受托方是否存在加计扣除的情况；</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(二)审核被鉴证金融企业委托关联企业开发的项目，是否取得受托方研发过程中实际发生研发项目费用支出明细情况资料；</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(三)审核项目成果是否与企业主要经营业务紧密相关；</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(四)审核委托外部研发费的定价是否按照独立交易原则确定；</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(五)取得相关协议或合同、付款记录，审核其是否与账面记录相符；委托个人研发的，还应审核个人出具的发票等合法有效凭证；</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(六)审核是否存在委托境外机构或个人进行研发活动所发生的费用，如存在，则审核是否</w:t>
      </w:r>
      <w:r>
        <w:rPr>
          <w:rFonts w:ascii="仿宋" w:hAnsi="仿宋" w:eastAsia="仿宋"/>
          <w:color w:val="333333"/>
          <w:sz w:val="32"/>
          <w:szCs w:val="32"/>
        </w:rPr>
        <w:t>按照费用实际发生额的</w:t>
      </w:r>
      <w:r>
        <w:rPr>
          <w:rFonts w:hint="eastAsia" w:ascii="仿宋" w:hAnsi="仿宋" w:eastAsia="仿宋"/>
          <w:color w:val="333333"/>
          <w:sz w:val="32"/>
          <w:szCs w:val="32"/>
        </w:rPr>
        <w:t>80</w:t>
      </w:r>
      <w:r>
        <w:rPr>
          <w:rFonts w:ascii="仿宋" w:hAnsi="仿宋" w:eastAsia="仿宋"/>
          <w:color w:val="333333"/>
          <w:sz w:val="32"/>
          <w:szCs w:val="32"/>
        </w:rPr>
        <w:t>%计入委托方的委托境外研发费用</w:t>
      </w:r>
      <w:r>
        <w:rPr>
          <w:rFonts w:hint="eastAsia" w:ascii="仿宋" w:hAnsi="仿宋" w:eastAsia="仿宋"/>
          <w:color w:val="333333"/>
          <w:sz w:val="32"/>
          <w:szCs w:val="32"/>
        </w:rPr>
        <w:t>，并审核加计扣除的</w:t>
      </w:r>
      <w:r>
        <w:rPr>
          <w:rFonts w:ascii="仿宋" w:hAnsi="仿宋" w:eastAsia="仿宋"/>
          <w:color w:val="333333"/>
          <w:sz w:val="32"/>
          <w:szCs w:val="32"/>
        </w:rPr>
        <w:t>委托</w:t>
      </w:r>
      <w:r>
        <w:rPr>
          <w:rFonts w:hint="eastAsia" w:ascii="仿宋" w:hAnsi="仿宋" w:eastAsia="仿宋"/>
          <w:color w:val="333333"/>
          <w:sz w:val="32"/>
          <w:szCs w:val="32"/>
        </w:rPr>
        <w:t>境外</w:t>
      </w:r>
      <w:r>
        <w:rPr>
          <w:rFonts w:ascii="仿宋" w:hAnsi="仿宋" w:eastAsia="仿宋"/>
          <w:color w:val="333333"/>
          <w:sz w:val="32"/>
          <w:szCs w:val="32"/>
        </w:rPr>
        <w:t>研发费用</w:t>
      </w:r>
      <w:r>
        <w:rPr>
          <w:rFonts w:hint="eastAsia" w:ascii="仿宋" w:hAnsi="仿宋" w:eastAsia="仿宋"/>
          <w:color w:val="333333"/>
          <w:sz w:val="32"/>
          <w:szCs w:val="32"/>
        </w:rPr>
        <w:t>是否</w:t>
      </w:r>
      <w:r>
        <w:rPr>
          <w:rFonts w:ascii="仿宋" w:hAnsi="仿宋" w:eastAsia="仿宋"/>
          <w:color w:val="333333"/>
          <w:sz w:val="32"/>
          <w:szCs w:val="32"/>
        </w:rPr>
        <w:t>不超过境内</w:t>
      </w:r>
      <w:r>
        <w:rPr>
          <w:rFonts w:hint="eastAsia" w:ascii="仿宋" w:hAnsi="仿宋" w:eastAsia="仿宋"/>
          <w:color w:val="333333"/>
          <w:sz w:val="32"/>
          <w:szCs w:val="32"/>
        </w:rPr>
        <w:t>符合</w:t>
      </w:r>
      <w:r>
        <w:rPr>
          <w:rFonts w:ascii="仿宋" w:hAnsi="仿宋" w:eastAsia="仿宋"/>
          <w:color w:val="333333"/>
          <w:sz w:val="32"/>
          <w:szCs w:val="32"/>
        </w:rPr>
        <w:t>条件的研发费用三分之二</w:t>
      </w:r>
      <w:r>
        <w:rPr>
          <w:rFonts w:hint="eastAsia" w:ascii="仿宋" w:hAnsi="仿宋" w:eastAsia="仿宋"/>
          <w:color w:val="333333"/>
          <w:sz w:val="32"/>
          <w:szCs w:val="32"/>
        </w:rPr>
        <w:t>；</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(七)审核委托境外进行研发活动签订的技术开发合同，是否由委托方到科技行政主管部门进行登记；</w:t>
      </w:r>
      <w:r>
        <w:rPr>
          <w:rFonts w:ascii="仿宋" w:hAnsi="仿宋" w:eastAsia="仿宋"/>
          <w:color w:val="333333"/>
          <w:sz w:val="32"/>
          <w:szCs w:val="32"/>
        </w:rPr>
        <w:t>是否有</w:t>
      </w:r>
      <w:r>
        <w:rPr>
          <w:rFonts w:hint="eastAsia" w:ascii="仿宋" w:hAnsi="仿宋" w:eastAsia="仿宋"/>
          <w:color w:val="333333"/>
          <w:sz w:val="32"/>
          <w:szCs w:val="32"/>
        </w:rPr>
        <w:t>银行</w:t>
      </w:r>
      <w:r>
        <w:rPr>
          <w:rFonts w:ascii="仿宋" w:hAnsi="仿宋" w:eastAsia="仿宋"/>
          <w:color w:val="333333"/>
          <w:sz w:val="32"/>
          <w:szCs w:val="32"/>
        </w:rPr>
        <w:t>支付凭证和受托方开具的收款凭据</w:t>
      </w:r>
      <w:r>
        <w:rPr>
          <w:rFonts w:hint="eastAsia" w:ascii="仿宋" w:hAnsi="仿宋" w:eastAsia="仿宋"/>
          <w:color w:val="333333"/>
          <w:sz w:val="32"/>
          <w:szCs w:val="32"/>
        </w:rPr>
        <w:t>。</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合作开发、集中开发项目的审核，应重点关注：</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一)审核被鉴证金融企业是否存在与集团外企业合作开发、集团内企业集中开发的项目；合作双方是否签订合作合同；合作合同中是否注明双方分别投入、各自承担费用、知识产权双方共有或各自拥有自己的研究成果的知识产权等事项；审核合作研究开发项目的合同是否已经科技行政主管部门登记；</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(二)审核被鉴证金融企业与集团外企业合作开发，取得合作各方共同确认的研究开发项目的立项书、研发费预算表、决算表等资料；</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(三)审核被鉴证金融企业与集团外企业合作开发项目是否按照各自承担的研发费计算加计扣除；</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(四)审核被鉴证金融企业是否存在集团公司集中研发项目的情况，发生的研究费是否按照合理的分摊方法在受益集团成员公司间进行分摊；</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(五)采取集团公司集中开发的研究开发项目，应审核企业是否能够提供集中研究开发项目的协议或合同；</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(六)企业集团集中研发采取合理分摊研究开发费的，应取得企业集团母公司负责编制集中研究开发项目的立项书、研发费预算表、决算表和决算分摊表等资料。</w:t>
      </w:r>
      <w:bookmarkStart w:id="25" w:name="_Toc34770310"/>
    </w:p>
    <w:p>
      <w:pPr>
        <w:pStyle w:val="7"/>
        <w:shd w:val="clear" w:color="auto" w:fill="FFFFFF"/>
        <w:spacing w:before="0" w:beforeAutospacing="0" w:after="0" w:afterAutospacing="0" w:line="360" w:lineRule="atLeast"/>
        <w:jc w:val="center"/>
        <w:rPr>
          <w:rFonts w:ascii="仿宋" w:hAnsi="仿宋" w:eastAsia="仿宋" w:cstheme="minorBidi"/>
          <w:b/>
          <w:kern w:val="44"/>
          <w:sz w:val="32"/>
          <w:szCs w:val="32"/>
        </w:rPr>
      </w:pPr>
      <w:r>
        <w:rPr>
          <w:rFonts w:hint="eastAsia" w:ascii="仿宋" w:hAnsi="仿宋" w:eastAsia="仿宋" w:cstheme="minorBidi"/>
          <w:b/>
          <w:kern w:val="44"/>
          <w:sz w:val="32"/>
          <w:szCs w:val="32"/>
        </w:rPr>
        <w:t>第六章 业务记录</w:t>
      </w:r>
      <w:bookmarkEnd w:id="25"/>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鉴证人应当及时对制定的计划、实施的程序、获取的证据以及得出的结论作出记录，按照《税务师行业涉税专业服务程序指引（试行）</w:t>
      </w:r>
      <w:r>
        <w:rPr>
          <w:rFonts w:ascii="仿宋" w:hAnsi="仿宋" w:eastAsia="仿宋"/>
          <w:color w:val="333333"/>
          <w:sz w:val="32"/>
          <w:szCs w:val="32"/>
        </w:rPr>
        <w:t>》</w:t>
      </w:r>
      <w:r>
        <w:rPr>
          <w:rFonts w:hint="eastAsia" w:ascii="仿宋" w:hAnsi="仿宋" w:eastAsia="仿宋"/>
          <w:color w:val="333333"/>
          <w:sz w:val="32"/>
          <w:szCs w:val="32"/>
        </w:rPr>
        <w:t>规定的要求，编制、使用和保存研发费加计扣除鉴证业务工作底稿。</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研发费加计扣除鉴证业务工作底稿，应按研发项目逐笔登记台账，分项目存档。各项目存档资料主要包含：项目计划书、费用预算、研发人员名单、决议文件、经科技部门登记的委托、合作研发合同或协议、成果或效益情况说明、财务辅助账凭证等核算资料。</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鉴证过程中，对于研发项目是否属于可加计扣除的研发活动范围，研发项目可加计扣除金额的审核确认等重大事项，如与被鉴证金融企业存在异议，则鉴证人应在鉴证业务工作底稿中予以记录，记录内容包括：产生异议的具体事项、原因，双方沟通的结果，对出具鉴证报告的影响等。</w:t>
      </w:r>
    </w:p>
    <w:p>
      <w:pPr>
        <w:pStyle w:val="2"/>
        <w:rPr>
          <w:rFonts w:ascii="仿宋" w:hAnsi="仿宋" w:eastAsia="仿宋"/>
          <w:szCs w:val="32"/>
        </w:rPr>
      </w:pPr>
      <w:bookmarkStart w:id="26" w:name="_Toc34770311"/>
      <w:r>
        <w:rPr>
          <w:rFonts w:hint="eastAsia" w:ascii="仿宋" w:hAnsi="仿宋" w:eastAsia="仿宋"/>
          <w:szCs w:val="32"/>
        </w:rPr>
        <w:t xml:space="preserve">第七章 </w:t>
      </w:r>
      <w:r>
        <w:rPr>
          <w:rFonts w:ascii="仿宋" w:hAnsi="仿宋" w:eastAsia="仿宋"/>
          <w:szCs w:val="32"/>
        </w:rPr>
        <w:t>业务报告</w:t>
      </w:r>
      <w:bookmarkEnd w:id="26"/>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ascii="仿宋" w:hAnsi="仿宋" w:eastAsia="仿宋"/>
          <w:color w:val="333333"/>
          <w:sz w:val="32"/>
          <w:szCs w:val="32"/>
        </w:rPr>
        <w:t>税务师事务所开展</w:t>
      </w:r>
      <w:r>
        <w:rPr>
          <w:rFonts w:hint="eastAsia" w:ascii="仿宋" w:hAnsi="仿宋" w:eastAsia="仿宋"/>
          <w:color w:val="333333"/>
          <w:sz w:val="32"/>
          <w:szCs w:val="32"/>
        </w:rPr>
        <w:t>研发费加计扣除鉴证</w:t>
      </w:r>
      <w:r>
        <w:rPr>
          <w:rFonts w:ascii="仿宋" w:hAnsi="仿宋" w:eastAsia="仿宋"/>
          <w:color w:val="333333"/>
          <w:sz w:val="32"/>
          <w:szCs w:val="32"/>
        </w:rPr>
        <w:t>业务，形成的业务成果一般包括：</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ascii="仿宋" w:hAnsi="仿宋" w:eastAsia="仿宋"/>
          <w:color w:val="333333"/>
          <w:sz w:val="32"/>
          <w:szCs w:val="32"/>
        </w:rPr>
        <w:t>(一)经双方签字确认的相关文件；</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bookmarkStart w:id="27" w:name="OLE_LINK15"/>
      <w:bookmarkStart w:id="28" w:name="OLE_LINK14"/>
      <w:r>
        <w:rPr>
          <w:rFonts w:ascii="仿宋" w:hAnsi="仿宋" w:eastAsia="仿宋"/>
          <w:color w:val="333333"/>
          <w:sz w:val="32"/>
          <w:szCs w:val="32"/>
        </w:rPr>
        <w:t>(二)经双方约定需出具的业务报告；</w:t>
      </w:r>
      <w:bookmarkEnd w:id="27"/>
      <w:bookmarkEnd w:id="28"/>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ascii="仿宋" w:hAnsi="仿宋" w:eastAsia="仿宋"/>
          <w:color w:val="333333"/>
          <w:sz w:val="32"/>
          <w:szCs w:val="32"/>
        </w:rPr>
        <w:t>(三)委托人应当留存备查的资料。</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业务报告的起草基本要求、分析过程和分析结论、处理建议，应当遵循《税务师行业涉税专业服务程序指引（试行）》的有关规定。</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鉴证人完成约定鉴证事项后，由项目负责人编制研发费加计扣除鉴证报告(以下简称“鉴证报告”)。鉴证报告包括：标题、报告号、引言、鉴证实施情况、鉴证结论或鉴证意见、签章、报告出具日期以及附件说明等基本要素。各基本要素内容参照《涉税鉴证业务指引（试行）》相关规定。</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鉴证报告的出具应符合《税务师行业涉税专业服务程序指引（试行）》的规定。</w:t>
      </w:r>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鉴证报告经业务质量复核后，由鉴证人签章和税务师事务所盖章后对外出具。</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鉴证人使用数字证书电子签名后的电子版鉴证报告，具有与纸质鉴证报告相同的法律效力。</w:t>
      </w:r>
    </w:p>
    <w:p>
      <w:pPr>
        <w:pStyle w:val="7"/>
        <w:shd w:val="clear" w:color="auto" w:fill="FFFFFF"/>
        <w:spacing w:before="0" w:beforeAutospacing="0" w:after="0" w:afterAutospacing="0" w:line="360" w:lineRule="atLeast"/>
        <w:ind w:firstLine="640"/>
        <w:jc w:val="both"/>
        <w:rPr>
          <w:rFonts w:ascii="仿宋" w:hAnsi="仿宋" w:eastAsia="仿宋"/>
          <w:color w:val="333333"/>
          <w:sz w:val="32"/>
          <w:szCs w:val="32"/>
        </w:rPr>
      </w:pPr>
      <w:r>
        <w:rPr>
          <w:rFonts w:hint="eastAsia" w:ascii="仿宋" w:hAnsi="仿宋" w:eastAsia="仿宋"/>
          <w:color w:val="333333"/>
          <w:sz w:val="32"/>
          <w:szCs w:val="32"/>
        </w:rPr>
        <w:t>鉴证人正式出具鉴证报告前，应就拟出具的鉴证报告有关内容的表述与被鉴证金融企业进行沟通。鉴证报告应当注明报告日期，报告日期不应早于鉴证人获取充分、适当的审核证据，形成鉴证结论的日期。</w:t>
      </w:r>
    </w:p>
    <w:p>
      <w:pPr>
        <w:pStyle w:val="2"/>
        <w:rPr>
          <w:rFonts w:ascii="仿宋" w:hAnsi="仿宋" w:eastAsia="仿宋"/>
          <w:szCs w:val="32"/>
        </w:rPr>
      </w:pPr>
      <w:bookmarkStart w:id="29" w:name="_Toc34770312"/>
      <w:r>
        <w:rPr>
          <w:rFonts w:hint="eastAsia" w:ascii="仿宋" w:hAnsi="仿宋" w:eastAsia="仿宋"/>
          <w:szCs w:val="32"/>
        </w:rPr>
        <w:t xml:space="preserve">第八章  </w:t>
      </w:r>
      <w:r>
        <w:rPr>
          <w:rFonts w:ascii="仿宋" w:hAnsi="仿宋" w:eastAsia="仿宋"/>
          <w:szCs w:val="32"/>
        </w:rPr>
        <w:t>附</w:t>
      </w:r>
      <w:r>
        <w:rPr>
          <w:rFonts w:hint="eastAsia" w:ascii="仿宋" w:hAnsi="仿宋" w:eastAsia="仿宋"/>
          <w:szCs w:val="32"/>
        </w:rPr>
        <w:t xml:space="preserve"> </w:t>
      </w:r>
      <w:r>
        <w:rPr>
          <w:rFonts w:ascii="仿宋" w:hAnsi="仿宋" w:eastAsia="仿宋"/>
          <w:szCs w:val="32"/>
        </w:rPr>
        <w:t xml:space="preserve"> 则</w:t>
      </w:r>
      <w:bookmarkEnd w:id="29"/>
    </w:p>
    <w:p>
      <w:pPr>
        <w:pStyle w:val="7"/>
        <w:numPr>
          <w:ilvl w:val="0"/>
          <w:numId w:val="1"/>
        </w:numPr>
        <w:shd w:val="clear" w:color="auto" w:fill="FFFFFF"/>
        <w:tabs>
          <w:tab w:val="left" w:pos="425"/>
          <w:tab w:val="left" w:pos="2127"/>
        </w:tabs>
        <w:spacing w:before="0" w:beforeAutospacing="0" w:after="0" w:afterAutospacing="0" w:line="360" w:lineRule="atLeast"/>
        <w:ind w:firstLine="640" w:firstLineChars="200"/>
        <w:jc w:val="both"/>
        <w:rPr>
          <w:rFonts w:ascii="仿宋" w:hAnsi="仿宋" w:eastAsia="仿宋"/>
          <w:color w:val="333333"/>
          <w:sz w:val="32"/>
          <w:szCs w:val="32"/>
        </w:rPr>
      </w:pPr>
      <w:r>
        <w:rPr>
          <w:rFonts w:hint="eastAsia" w:ascii="仿宋" w:hAnsi="仿宋" w:eastAsia="仿宋"/>
          <w:color w:val="333333"/>
          <w:sz w:val="32"/>
          <w:szCs w:val="32"/>
        </w:rPr>
        <w:t>本指引自</w:t>
      </w:r>
      <w:r>
        <w:rPr>
          <w:rFonts w:ascii="仿宋" w:hAnsi="仿宋" w:eastAsia="仿宋"/>
          <w:color w:val="333333"/>
          <w:sz w:val="32"/>
          <w:szCs w:val="32"/>
        </w:rPr>
        <w:t>2020</w:t>
      </w:r>
      <w:r>
        <w:rPr>
          <w:rFonts w:hint="eastAsia" w:ascii="仿宋" w:hAnsi="仿宋" w:eastAsia="仿宋"/>
          <w:color w:val="333333"/>
          <w:sz w:val="32"/>
          <w:szCs w:val="32"/>
        </w:rPr>
        <w:t>年</w:t>
      </w:r>
      <w:r>
        <w:rPr>
          <w:rFonts w:ascii="仿宋" w:hAnsi="仿宋" w:eastAsia="仿宋"/>
          <w:color w:val="333333"/>
          <w:sz w:val="32"/>
          <w:szCs w:val="32"/>
        </w:rPr>
        <w:t>8</w:t>
      </w:r>
      <w:r>
        <w:rPr>
          <w:rFonts w:hint="eastAsia" w:ascii="仿宋" w:hAnsi="仿宋" w:eastAsia="仿宋"/>
          <w:color w:val="333333"/>
          <w:sz w:val="32"/>
          <w:szCs w:val="32"/>
        </w:rPr>
        <w:t>月</w:t>
      </w:r>
      <w:r>
        <w:rPr>
          <w:rFonts w:ascii="仿宋" w:hAnsi="仿宋" w:eastAsia="仿宋"/>
          <w:color w:val="333333"/>
          <w:sz w:val="32"/>
          <w:szCs w:val="32"/>
        </w:rPr>
        <w:t>1</w:t>
      </w:r>
      <w:r>
        <w:rPr>
          <w:rFonts w:hint="eastAsia" w:ascii="仿宋" w:hAnsi="仿宋" w:eastAsia="仿宋"/>
          <w:color w:val="333333"/>
          <w:sz w:val="32"/>
          <w:szCs w:val="32"/>
        </w:rPr>
        <w:t>日起试行。</w:t>
      </w:r>
      <w:r>
        <w:rPr>
          <w:rFonts w:ascii="仿宋" w:hAnsi="仿宋" w:eastAsia="仿宋"/>
          <w:bCs/>
          <w:color w:val="333333"/>
          <w:sz w:val="32"/>
          <w:szCs w:val="32"/>
        </w:rPr>
        <w:br w:type="page"/>
      </w:r>
    </w:p>
    <w:p>
      <w:pPr>
        <w:pStyle w:val="2"/>
        <w:jc w:val="left"/>
        <w:rPr>
          <w:rFonts w:ascii="仿宋" w:hAnsi="仿宋" w:eastAsia="仿宋"/>
          <w:szCs w:val="32"/>
        </w:rPr>
      </w:pPr>
      <w:bookmarkStart w:id="30" w:name="_Toc34770313"/>
      <w:bookmarkStart w:id="31" w:name="OLE_LINK24"/>
      <w:bookmarkStart w:id="32" w:name="OLE_LINK23"/>
      <w:bookmarkStart w:id="33" w:name="OLE_LINK22"/>
      <w:r>
        <w:rPr>
          <w:rFonts w:hint="eastAsia" w:ascii="仿宋" w:hAnsi="仿宋" w:eastAsia="仿宋"/>
          <w:szCs w:val="32"/>
        </w:rPr>
        <w:t>附件1：</w:t>
      </w:r>
      <w:bookmarkEnd w:id="30"/>
      <w:bookmarkEnd w:id="31"/>
      <w:bookmarkEnd w:id="32"/>
      <w:bookmarkEnd w:id="33"/>
    </w:p>
    <w:p>
      <w:pPr>
        <w:snapToGrid w:val="0"/>
        <w:spacing w:before="100" w:beforeAutospacing="1" w:after="100" w:afterAutospacing="1" w:line="360" w:lineRule="auto"/>
        <w:jc w:val="center"/>
        <w:rPr>
          <w:rFonts w:ascii="仿宋" w:hAnsi="仿宋" w:eastAsia="仿宋"/>
          <w:b/>
          <w:sz w:val="32"/>
          <w:szCs w:val="32"/>
        </w:rPr>
      </w:pPr>
      <w:bookmarkStart w:id="34" w:name="OLE_LINK28"/>
      <w:bookmarkStart w:id="35" w:name="OLE_LINK27"/>
      <w:r>
        <w:rPr>
          <w:rFonts w:hint="eastAsia" w:ascii="仿宋" w:hAnsi="仿宋" w:eastAsia="仿宋"/>
          <w:b/>
          <w:sz w:val="32"/>
          <w:szCs w:val="32"/>
        </w:rPr>
        <w:t>金融企业研究开发费用税前加计扣除鉴证业务报告</w:t>
      </w:r>
      <w:bookmarkEnd w:id="34"/>
      <w:bookmarkEnd w:id="35"/>
    </w:p>
    <w:p>
      <w:pPr>
        <w:snapToGrid w:val="0"/>
        <w:spacing w:before="100" w:beforeAutospacing="1" w:after="100" w:afterAutospacing="1" w:line="360" w:lineRule="auto"/>
        <w:jc w:val="center"/>
        <w:rPr>
          <w:rFonts w:ascii="仿宋" w:hAnsi="仿宋" w:eastAsia="仿宋"/>
          <w:b/>
          <w:sz w:val="32"/>
          <w:szCs w:val="32"/>
        </w:rPr>
      </w:pPr>
      <w:r>
        <w:rPr>
          <w:rFonts w:hint="eastAsia" w:ascii="仿宋" w:hAnsi="仿宋" w:eastAsia="仿宋"/>
          <w:b/>
          <w:sz w:val="32"/>
          <w:szCs w:val="32"/>
        </w:rPr>
        <w:t>（参考文本）</w:t>
      </w:r>
    </w:p>
    <w:p>
      <w:pPr>
        <w:snapToGrid w:val="0"/>
        <w:jc w:val="center"/>
        <w:rPr>
          <w:rFonts w:ascii="仿宋" w:hAnsi="仿宋" w:eastAsia="仿宋"/>
          <w:sz w:val="32"/>
          <w:szCs w:val="32"/>
        </w:rPr>
      </w:pPr>
    </w:p>
    <w:p>
      <w:pPr>
        <w:adjustRightInd w:val="0"/>
        <w:spacing w:line="360" w:lineRule="auto"/>
        <w:ind w:right="1080" w:firstLine="640" w:firstLineChars="200"/>
        <w:jc w:val="right"/>
        <w:rPr>
          <w:rFonts w:ascii="仿宋" w:hAnsi="仿宋" w:eastAsia="仿宋"/>
          <w:sz w:val="32"/>
          <w:szCs w:val="32"/>
        </w:rPr>
      </w:pPr>
      <w:r>
        <w:rPr>
          <w:rFonts w:hint="eastAsia" w:ascii="仿宋" w:hAnsi="仿宋" w:eastAsia="仿宋"/>
          <w:sz w:val="32"/>
          <w:szCs w:val="32"/>
        </w:rPr>
        <w:t>报告号：</w:t>
      </w:r>
    </w:p>
    <w:p>
      <w:pPr>
        <w:adjustRightInd w:val="0"/>
        <w:spacing w:line="360" w:lineRule="auto"/>
        <w:ind w:right="1080" w:firstLine="640" w:firstLineChars="200"/>
        <w:jc w:val="right"/>
        <w:rPr>
          <w:rFonts w:ascii="仿宋" w:hAnsi="仿宋" w:eastAsia="仿宋"/>
          <w:sz w:val="32"/>
          <w:szCs w:val="32"/>
        </w:rPr>
      </w:pPr>
      <w:r>
        <w:rPr>
          <w:rFonts w:hint="eastAsia" w:ascii="仿宋" w:hAnsi="仿宋" w:eastAsia="仿宋"/>
          <w:sz w:val="32"/>
          <w:szCs w:val="32"/>
        </w:rPr>
        <w:t>备案号：</w:t>
      </w:r>
    </w:p>
    <w:p>
      <w:pPr>
        <w:adjustRightInd w:val="0"/>
        <w:spacing w:line="360" w:lineRule="auto"/>
        <w:rPr>
          <w:rFonts w:ascii="仿宋" w:hAnsi="仿宋" w:eastAsia="仿宋"/>
          <w:sz w:val="32"/>
          <w:szCs w:val="32"/>
        </w:rPr>
      </w:pPr>
      <w:r>
        <w:rPr>
          <w:rFonts w:ascii="仿宋" w:hAnsi="仿宋" w:eastAsia="仿宋"/>
          <w:sz w:val="32"/>
          <w:szCs w:val="32"/>
        </w:rPr>
        <w:t xml:space="preserve">__________ </w:t>
      </w:r>
      <w:r>
        <w:rPr>
          <w:rFonts w:hint="eastAsia" w:ascii="仿宋" w:hAnsi="仿宋" w:eastAsia="仿宋"/>
          <w:sz w:val="32"/>
          <w:szCs w:val="32"/>
        </w:rPr>
        <w:t>：</w:t>
      </w:r>
    </w:p>
    <w:p>
      <w:pPr>
        <w:adjustRightInd w:val="0"/>
        <w:spacing w:line="360" w:lineRule="auto"/>
        <w:ind w:firstLine="640" w:firstLineChars="200"/>
        <w:rPr>
          <w:rFonts w:ascii="仿宋" w:hAnsi="仿宋" w:eastAsia="仿宋"/>
          <w:sz w:val="32"/>
          <w:szCs w:val="32"/>
        </w:rPr>
      </w:pPr>
      <w:r>
        <w:rPr>
          <w:rFonts w:hint="eastAsia" w:ascii="仿宋" w:hAnsi="仿宋" w:eastAsia="仿宋"/>
          <w:sz w:val="32"/>
          <w:szCs w:val="32"/>
        </w:rPr>
        <w:t>我们接受委托，对</w:t>
      </w:r>
      <w:r>
        <w:rPr>
          <w:rFonts w:ascii="仿宋" w:hAnsi="仿宋" w:eastAsia="仿宋"/>
          <w:sz w:val="32"/>
          <w:szCs w:val="32"/>
        </w:rPr>
        <w:t>__________</w:t>
      </w:r>
      <w:r>
        <w:rPr>
          <w:rFonts w:hint="eastAsia" w:ascii="仿宋" w:hAnsi="仿宋" w:eastAsia="仿宋"/>
          <w:sz w:val="32"/>
          <w:szCs w:val="32"/>
        </w:rPr>
        <w:t>（以下简称被鉴证金融企业）</w:t>
      </w:r>
      <w:r>
        <w:rPr>
          <w:rFonts w:ascii="仿宋" w:hAnsi="仿宋" w:eastAsia="仿宋"/>
          <w:sz w:val="32"/>
          <w:szCs w:val="32"/>
        </w:rPr>
        <w:t>____年度的</w:t>
      </w:r>
      <w:r>
        <w:rPr>
          <w:rFonts w:hint="eastAsia" w:ascii="仿宋" w:hAnsi="仿宋" w:eastAsia="仿宋"/>
          <w:sz w:val="32"/>
          <w:szCs w:val="32"/>
        </w:rPr>
        <w:t>研究开发费用（以下简称研发费）税前</w:t>
      </w:r>
      <w:r>
        <w:rPr>
          <w:rFonts w:ascii="仿宋" w:hAnsi="仿宋" w:eastAsia="仿宋"/>
          <w:sz w:val="32"/>
          <w:szCs w:val="32"/>
        </w:rPr>
        <w:t>加计扣除事项进行</w:t>
      </w:r>
      <w:r>
        <w:rPr>
          <w:rFonts w:hint="eastAsia" w:ascii="仿宋" w:hAnsi="仿宋" w:eastAsia="仿宋"/>
          <w:sz w:val="32"/>
          <w:szCs w:val="32"/>
        </w:rPr>
        <w:t>审核鉴定</w:t>
      </w:r>
      <w:r>
        <w:rPr>
          <w:rFonts w:ascii="仿宋" w:hAnsi="仿宋" w:eastAsia="仿宋"/>
          <w:sz w:val="32"/>
          <w:szCs w:val="32"/>
        </w:rPr>
        <w:t>，并出具鉴证报告。</w:t>
      </w:r>
    </w:p>
    <w:p>
      <w:pPr>
        <w:adjustRightInd w:val="0"/>
        <w:spacing w:line="360" w:lineRule="auto"/>
        <w:ind w:firstLine="640" w:firstLineChars="200"/>
        <w:rPr>
          <w:rFonts w:ascii="仿宋" w:hAnsi="仿宋" w:eastAsia="仿宋"/>
          <w:sz w:val="32"/>
          <w:szCs w:val="32"/>
        </w:rPr>
      </w:pPr>
      <w:bookmarkStart w:id="36" w:name="OLE_LINK17"/>
      <w:bookmarkStart w:id="37" w:name="OLE_LINK16"/>
      <w:r>
        <w:rPr>
          <w:rFonts w:hint="eastAsia" w:ascii="仿宋" w:hAnsi="仿宋" w:eastAsia="仿宋"/>
          <w:sz w:val="32"/>
          <w:szCs w:val="32"/>
        </w:rPr>
        <w:t>被鉴证金融企业</w:t>
      </w:r>
      <w:bookmarkEnd w:id="36"/>
      <w:bookmarkEnd w:id="37"/>
      <w:r>
        <w:rPr>
          <w:rFonts w:hint="eastAsia" w:ascii="仿宋" w:hAnsi="仿宋" w:eastAsia="仿宋"/>
          <w:sz w:val="32"/>
          <w:szCs w:val="32"/>
        </w:rPr>
        <w:t>的责任是及时提供与研发费税前加计扣除事项有关的会计资料和纳税资料，并保证其真实、准确、完整和合法，确保被鉴证金融企业按照</w:t>
      </w:r>
      <w:bookmarkStart w:id="38" w:name="OLE_LINK18"/>
      <w:bookmarkStart w:id="39" w:name="OLE_LINK19"/>
      <w:r>
        <w:rPr>
          <w:rFonts w:hint="eastAsia" w:ascii="仿宋" w:hAnsi="仿宋" w:eastAsia="仿宋"/>
          <w:sz w:val="32"/>
          <w:szCs w:val="32"/>
        </w:rPr>
        <w:t>《中华人民共和国企业所得税法》及其实施条例以及其他税收法律、法规、规章和规范性文件的相关规定</w:t>
      </w:r>
      <w:bookmarkEnd w:id="38"/>
      <w:bookmarkEnd w:id="39"/>
      <w:r>
        <w:rPr>
          <w:rFonts w:hint="eastAsia" w:ascii="仿宋" w:hAnsi="仿宋" w:eastAsia="仿宋"/>
          <w:sz w:val="32"/>
          <w:szCs w:val="32"/>
        </w:rPr>
        <w:t>（以下简称税法规定），如实享受研发费税前加计扣除优惠。</w:t>
      </w:r>
    </w:p>
    <w:p>
      <w:pPr>
        <w:adjustRightInd w:val="0"/>
        <w:spacing w:line="360" w:lineRule="auto"/>
        <w:ind w:firstLine="640" w:firstLineChars="200"/>
        <w:rPr>
          <w:rFonts w:ascii="仿宋" w:hAnsi="仿宋" w:eastAsia="仿宋"/>
          <w:sz w:val="32"/>
          <w:szCs w:val="32"/>
        </w:rPr>
      </w:pPr>
      <w:r>
        <w:rPr>
          <w:rFonts w:hint="eastAsia" w:ascii="仿宋" w:hAnsi="仿宋" w:eastAsia="仿宋"/>
          <w:sz w:val="32"/>
          <w:szCs w:val="32"/>
        </w:rPr>
        <w:t>我们的责任是本着独立、客观、公正的原则，按照税法规定，并遵循中国注册税务师协会《税务师行业涉税专业服务规范基本指引（试行）》《涉税鉴证业务指引（试行）》《金融业研究开发费用税前加计扣除鉴证业务指引（试行）》等执业规范要求，对被鉴证金融企业研发费税前加计扣除事项的合法性、合理性和准确性实施鉴定，并发表鉴证意见。</w:t>
      </w:r>
    </w:p>
    <w:p>
      <w:pPr>
        <w:adjustRightInd w:val="0"/>
        <w:spacing w:line="360" w:lineRule="auto"/>
        <w:ind w:firstLine="640" w:firstLineChars="200"/>
        <w:rPr>
          <w:rFonts w:ascii="仿宋" w:hAnsi="仿宋" w:eastAsia="仿宋"/>
          <w:sz w:val="32"/>
          <w:szCs w:val="32"/>
        </w:rPr>
      </w:pPr>
      <w:r>
        <w:rPr>
          <w:rFonts w:hint="eastAsia" w:ascii="仿宋" w:hAnsi="仿宋" w:eastAsia="仿宋"/>
          <w:sz w:val="32"/>
          <w:szCs w:val="32"/>
        </w:rPr>
        <w:t>在鉴证过程中，我们考虑了研发费加计扣除材料的证据资格和证明能力，对被鉴证金融企业提供的会计资料及纳税资料等实施了审核、验证、计算和职业推断等必要的鉴证程序。我们相信，我们获取的鉴证证据是充分的、适当的，为发表鉴证意见提供了基础。</w:t>
      </w:r>
    </w:p>
    <w:p>
      <w:pPr>
        <w:adjustRightInd w:val="0"/>
        <w:spacing w:line="360" w:lineRule="auto"/>
        <w:ind w:firstLine="640" w:firstLineChars="200"/>
        <w:jc w:val="both"/>
        <w:rPr>
          <w:rFonts w:ascii="仿宋" w:hAnsi="仿宋" w:eastAsia="仿宋"/>
          <w:sz w:val="32"/>
          <w:szCs w:val="32"/>
        </w:rPr>
      </w:pPr>
      <w:r>
        <w:rPr>
          <w:rFonts w:hint="eastAsia" w:ascii="仿宋" w:hAnsi="仿宋" w:eastAsia="仿宋"/>
          <w:sz w:val="32"/>
          <w:szCs w:val="32"/>
        </w:rPr>
        <w:t>经对被鉴证金融企业</w:t>
      </w:r>
      <w:r>
        <w:rPr>
          <w:rFonts w:ascii="仿宋" w:hAnsi="仿宋" w:eastAsia="仿宋"/>
          <w:sz w:val="32"/>
          <w:szCs w:val="32"/>
        </w:rPr>
        <w:t>____年度研发费</w:t>
      </w:r>
      <w:r>
        <w:rPr>
          <w:rFonts w:hint="eastAsia" w:ascii="仿宋" w:hAnsi="仿宋" w:eastAsia="仿宋"/>
          <w:sz w:val="32"/>
          <w:szCs w:val="32"/>
        </w:rPr>
        <w:t>税前</w:t>
      </w:r>
      <w:r>
        <w:rPr>
          <w:rFonts w:ascii="仿宋" w:hAnsi="仿宋" w:eastAsia="仿宋"/>
          <w:sz w:val="32"/>
          <w:szCs w:val="32"/>
        </w:rPr>
        <w:t>加计扣除事项进行</w:t>
      </w:r>
      <w:r>
        <w:rPr>
          <w:rFonts w:hint="eastAsia" w:ascii="仿宋" w:hAnsi="仿宋" w:eastAsia="仿宋"/>
          <w:sz w:val="32"/>
          <w:szCs w:val="32"/>
        </w:rPr>
        <w:t>审核鉴定</w:t>
      </w:r>
      <w:r>
        <w:rPr>
          <w:rFonts w:ascii="仿宋" w:hAnsi="仿宋" w:eastAsia="仿宋"/>
          <w:sz w:val="32"/>
          <w:szCs w:val="32"/>
        </w:rPr>
        <w:t>，我们认为，本报告</w:t>
      </w:r>
      <w:r>
        <w:rPr>
          <w:rFonts w:hint="eastAsia" w:ascii="仿宋" w:hAnsi="仿宋" w:eastAsia="仿宋"/>
          <w:sz w:val="32"/>
          <w:szCs w:val="32"/>
        </w:rPr>
        <w:t>所</w:t>
      </w:r>
      <w:r>
        <w:rPr>
          <w:rFonts w:ascii="仿宋" w:hAnsi="仿宋" w:eastAsia="仿宋"/>
          <w:sz w:val="32"/>
          <w:szCs w:val="32"/>
        </w:rPr>
        <w:t>附</w:t>
      </w:r>
      <w:r>
        <w:rPr>
          <w:rFonts w:hint="eastAsia" w:ascii="仿宋" w:hAnsi="仿宋" w:eastAsia="仿宋"/>
          <w:sz w:val="32"/>
          <w:szCs w:val="32"/>
        </w:rPr>
        <w:t>《研发费用加计扣除优惠明细表》、</w:t>
      </w:r>
      <w:r>
        <w:rPr>
          <w:rFonts w:ascii="仿宋" w:hAnsi="仿宋" w:eastAsia="仿宋"/>
          <w:sz w:val="32"/>
          <w:szCs w:val="32"/>
        </w:rPr>
        <w:t>《研发费加计扣除辅助账汇总表》</w:t>
      </w:r>
      <w:r>
        <w:rPr>
          <w:rFonts w:hint="eastAsia" w:ascii="仿宋" w:hAnsi="仿宋" w:eastAsia="仿宋"/>
          <w:sz w:val="32"/>
          <w:szCs w:val="32"/>
        </w:rPr>
        <w:t>已经</w:t>
      </w:r>
      <w:r>
        <w:rPr>
          <w:rFonts w:ascii="仿宋" w:hAnsi="仿宋" w:eastAsia="仿宋"/>
          <w:sz w:val="32"/>
          <w:szCs w:val="32"/>
        </w:rPr>
        <w:t>按照</w:t>
      </w:r>
      <w:r>
        <w:rPr>
          <w:rFonts w:hint="eastAsia" w:ascii="仿宋" w:hAnsi="仿宋" w:eastAsia="仿宋"/>
          <w:sz w:val="32"/>
          <w:szCs w:val="32"/>
        </w:rPr>
        <w:t>税法规定</w:t>
      </w:r>
      <w:r>
        <w:rPr>
          <w:rFonts w:ascii="仿宋" w:hAnsi="仿宋" w:eastAsia="仿宋"/>
          <w:sz w:val="32"/>
          <w:szCs w:val="32"/>
        </w:rPr>
        <w:t>填报，</w:t>
      </w:r>
      <w:r>
        <w:rPr>
          <w:rFonts w:hint="eastAsia" w:ascii="仿宋" w:hAnsi="仿宋" w:eastAsia="仿宋"/>
          <w:sz w:val="32"/>
          <w:szCs w:val="32"/>
        </w:rPr>
        <w:t>在所有重大方面准确地</w:t>
      </w:r>
      <w:r>
        <w:rPr>
          <w:rFonts w:ascii="仿宋" w:hAnsi="仿宋" w:eastAsia="仿宋"/>
          <w:sz w:val="32"/>
          <w:szCs w:val="32"/>
        </w:rPr>
        <w:t>反映了</w:t>
      </w:r>
      <w:r>
        <w:rPr>
          <w:rFonts w:hint="eastAsia" w:ascii="仿宋" w:hAnsi="仿宋" w:eastAsia="仿宋"/>
          <w:sz w:val="32"/>
          <w:szCs w:val="32"/>
        </w:rPr>
        <w:t>被鉴证金融企业</w:t>
      </w:r>
      <w:r>
        <w:rPr>
          <w:rFonts w:ascii="仿宋" w:hAnsi="仿宋" w:eastAsia="仿宋"/>
          <w:sz w:val="32"/>
          <w:szCs w:val="32"/>
        </w:rPr>
        <w:t>本纳税年度的研发费加计扣除情况。</w:t>
      </w:r>
    </w:p>
    <w:p>
      <w:pPr>
        <w:adjustRightInd w:val="0"/>
        <w:spacing w:line="360" w:lineRule="auto"/>
        <w:ind w:firstLine="640" w:firstLineChars="200"/>
        <w:rPr>
          <w:rFonts w:ascii="仿宋" w:hAnsi="仿宋" w:eastAsia="仿宋"/>
          <w:sz w:val="32"/>
          <w:szCs w:val="32"/>
        </w:rPr>
      </w:pPr>
    </w:p>
    <w:p>
      <w:pPr>
        <w:adjustRightInd w:val="0"/>
        <w:spacing w:line="360" w:lineRule="auto"/>
        <w:ind w:firstLine="640" w:firstLineChars="200"/>
        <w:rPr>
          <w:rFonts w:ascii="仿宋" w:hAnsi="仿宋" w:eastAsia="仿宋"/>
          <w:sz w:val="32"/>
          <w:szCs w:val="32"/>
        </w:rPr>
      </w:pPr>
      <w:r>
        <w:rPr>
          <w:rFonts w:hint="eastAsia" w:ascii="仿宋" w:hAnsi="仿宋" w:eastAsia="仿宋"/>
          <w:sz w:val="32"/>
          <w:szCs w:val="32"/>
        </w:rPr>
        <w:t>本报告仅供被鉴证金融企业申报享受研发费加计扣除优惠时使用，</w:t>
      </w:r>
      <w:r>
        <w:rPr>
          <w:rFonts w:ascii="仿宋" w:hAnsi="仿宋" w:eastAsia="仿宋"/>
          <w:sz w:val="32"/>
          <w:szCs w:val="32"/>
        </w:rPr>
        <w:t>不作其他用途。因使用不当造成的后果，</w:t>
      </w:r>
      <w:r>
        <w:rPr>
          <w:rFonts w:hint="eastAsia" w:ascii="仿宋" w:hAnsi="仿宋" w:eastAsia="仿宋"/>
          <w:sz w:val="32"/>
          <w:szCs w:val="32"/>
        </w:rPr>
        <w:t>与执行本鉴证业务的税务师事务所及其涉税服务人员无关。</w:t>
      </w:r>
    </w:p>
    <w:p>
      <w:pPr>
        <w:adjustRightInd w:val="0"/>
        <w:spacing w:line="360" w:lineRule="auto"/>
        <w:ind w:firstLine="640" w:firstLineChars="200"/>
        <w:rPr>
          <w:rFonts w:ascii="仿宋" w:hAnsi="仿宋" w:eastAsia="仿宋"/>
          <w:sz w:val="32"/>
          <w:szCs w:val="32"/>
        </w:rPr>
      </w:pPr>
    </w:p>
    <w:p>
      <w:pPr>
        <w:adjustRightInd w:val="0"/>
        <w:spacing w:line="360" w:lineRule="auto"/>
        <w:ind w:firstLine="640" w:firstLineChars="200"/>
        <w:rPr>
          <w:rFonts w:ascii="仿宋" w:hAnsi="仿宋" w:eastAsia="仿宋"/>
          <w:sz w:val="32"/>
          <w:szCs w:val="32"/>
        </w:rPr>
      </w:pPr>
      <w:r>
        <w:rPr>
          <w:rFonts w:hint="eastAsia" w:ascii="仿宋" w:hAnsi="仿宋" w:eastAsia="仿宋"/>
          <w:sz w:val="32"/>
          <w:szCs w:val="32"/>
        </w:rPr>
        <w:t>附</w:t>
      </w:r>
      <w:r>
        <w:rPr>
          <w:rFonts w:ascii="仿宋" w:hAnsi="仿宋" w:eastAsia="仿宋"/>
          <w:sz w:val="32"/>
          <w:szCs w:val="32"/>
        </w:rPr>
        <w:t>:</w:t>
      </w:r>
      <w:bookmarkStart w:id="40" w:name="OLE_LINK26"/>
      <w:bookmarkStart w:id="41" w:name="OLE_LINK25"/>
      <w:r>
        <w:rPr>
          <w:rFonts w:hint="eastAsia" w:ascii="仿宋" w:hAnsi="仿宋" w:eastAsia="仿宋"/>
          <w:sz w:val="32"/>
          <w:szCs w:val="32"/>
        </w:rPr>
        <w:t xml:space="preserve"> 金融企业研究开发费用税前加计扣除鉴证报告说明</w:t>
      </w:r>
      <w:bookmarkEnd w:id="40"/>
      <w:bookmarkEnd w:id="41"/>
    </w:p>
    <w:p>
      <w:pPr>
        <w:adjustRightInd w:val="0"/>
        <w:spacing w:line="360" w:lineRule="auto"/>
        <w:ind w:firstLine="640" w:firstLineChars="200"/>
        <w:rPr>
          <w:rFonts w:ascii="仿宋" w:hAnsi="仿宋" w:eastAsia="仿宋"/>
          <w:sz w:val="32"/>
          <w:szCs w:val="32"/>
        </w:rPr>
      </w:pPr>
    </w:p>
    <w:p>
      <w:pPr>
        <w:adjustRightInd w:val="0"/>
        <w:spacing w:line="360" w:lineRule="auto"/>
        <w:ind w:firstLine="640" w:firstLineChars="200"/>
        <w:rPr>
          <w:rFonts w:ascii="仿宋" w:hAnsi="仿宋" w:eastAsia="仿宋"/>
          <w:sz w:val="32"/>
          <w:szCs w:val="32"/>
        </w:rPr>
      </w:pPr>
    </w:p>
    <w:p>
      <w:pPr>
        <w:adjustRightInd w:val="0"/>
        <w:spacing w:line="360" w:lineRule="auto"/>
        <w:ind w:firstLine="640" w:firstLineChars="200"/>
        <w:rPr>
          <w:rFonts w:ascii="仿宋" w:hAnsi="仿宋" w:eastAsia="仿宋"/>
          <w:sz w:val="32"/>
          <w:szCs w:val="32"/>
        </w:rPr>
      </w:pPr>
    </w:p>
    <w:p>
      <w:pPr>
        <w:adjustRightInd w:val="0"/>
        <w:spacing w:line="360" w:lineRule="auto"/>
        <w:ind w:firstLine="640" w:firstLineChars="200"/>
        <w:rPr>
          <w:rFonts w:ascii="仿宋" w:hAnsi="仿宋" w:eastAsia="仿宋"/>
          <w:sz w:val="32"/>
          <w:szCs w:val="32"/>
        </w:rPr>
      </w:pPr>
    </w:p>
    <w:p>
      <w:pPr>
        <w:adjustRightInd w:val="0"/>
        <w:spacing w:line="360" w:lineRule="auto"/>
        <w:ind w:firstLine="640" w:firstLineChars="200"/>
        <w:rPr>
          <w:rFonts w:ascii="仿宋" w:hAnsi="仿宋" w:eastAsia="仿宋"/>
          <w:sz w:val="32"/>
          <w:szCs w:val="32"/>
        </w:rPr>
      </w:pPr>
    </w:p>
    <w:p>
      <w:pPr>
        <w:adjustRightInd w:val="0"/>
        <w:spacing w:line="360" w:lineRule="auto"/>
        <w:ind w:firstLine="200"/>
        <w:rPr>
          <w:rFonts w:ascii="仿宋" w:hAnsi="仿宋" w:eastAsia="仿宋"/>
          <w:sz w:val="32"/>
          <w:szCs w:val="32"/>
        </w:rPr>
      </w:pPr>
    </w:p>
    <w:p>
      <w:pPr>
        <w:adjustRightInd w:val="0"/>
        <w:spacing w:line="360" w:lineRule="auto"/>
        <w:ind w:firstLine="200"/>
        <w:rPr>
          <w:rFonts w:ascii="仿宋" w:hAnsi="仿宋" w:eastAsia="仿宋"/>
          <w:sz w:val="32"/>
          <w:szCs w:val="32"/>
        </w:rPr>
      </w:pPr>
      <w:r>
        <w:rPr>
          <w:rFonts w:hint="eastAsia" w:ascii="仿宋" w:hAnsi="仿宋" w:eastAsia="仿宋"/>
          <w:sz w:val="32"/>
          <w:szCs w:val="32"/>
        </w:rPr>
        <w:t>涉税服务人员：（签章）</w:t>
      </w:r>
    </w:p>
    <w:p>
      <w:pPr>
        <w:adjustRightInd w:val="0"/>
        <w:spacing w:line="360" w:lineRule="auto"/>
        <w:ind w:firstLine="200"/>
        <w:rPr>
          <w:rFonts w:ascii="仿宋" w:hAnsi="仿宋" w:eastAsia="仿宋"/>
          <w:sz w:val="32"/>
          <w:szCs w:val="32"/>
        </w:rPr>
      </w:pPr>
      <w:r>
        <w:rPr>
          <w:rFonts w:hint="eastAsia" w:ascii="仿宋" w:hAnsi="仿宋" w:eastAsia="仿宋"/>
          <w:sz w:val="32"/>
          <w:szCs w:val="32"/>
        </w:rPr>
        <w:t>法人代表：（签章）</w:t>
      </w:r>
      <w:r>
        <w:rPr>
          <w:rFonts w:ascii="仿宋" w:hAnsi="仿宋" w:eastAsia="仿宋"/>
          <w:sz w:val="32"/>
          <w:szCs w:val="32"/>
        </w:rPr>
        <w:t xml:space="preserve"> </w:t>
      </w:r>
      <w:r>
        <w:rPr>
          <w:rFonts w:ascii="仿宋" w:hAnsi="仿宋" w:eastAsia="仿宋"/>
          <w:sz w:val="32"/>
          <w:szCs w:val="32"/>
        </w:rPr>
        <w:tab/>
      </w:r>
    </w:p>
    <w:p>
      <w:pPr>
        <w:adjustRightInd w:val="0"/>
        <w:spacing w:line="360" w:lineRule="auto"/>
        <w:ind w:firstLine="200"/>
        <w:rPr>
          <w:rFonts w:ascii="仿宋" w:hAnsi="仿宋" w:eastAsia="仿宋"/>
          <w:sz w:val="32"/>
          <w:szCs w:val="32"/>
        </w:rPr>
      </w:pPr>
    </w:p>
    <w:p>
      <w:pPr>
        <w:adjustRightInd w:val="0"/>
        <w:spacing w:line="360" w:lineRule="auto"/>
        <w:ind w:firstLine="200"/>
        <w:rPr>
          <w:rFonts w:ascii="仿宋" w:hAnsi="仿宋" w:eastAsia="仿宋"/>
          <w:sz w:val="32"/>
          <w:szCs w:val="32"/>
        </w:rPr>
      </w:pPr>
      <w:r>
        <w:rPr>
          <w:rFonts w:hint="eastAsia" w:ascii="仿宋" w:hAnsi="仿宋" w:eastAsia="仿宋"/>
          <w:sz w:val="32"/>
          <w:szCs w:val="32"/>
        </w:rPr>
        <w:t>税务师事务所（盖章）</w:t>
      </w:r>
    </w:p>
    <w:p>
      <w:pPr>
        <w:adjustRightInd w:val="0"/>
        <w:spacing w:line="360" w:lineRule="auto"/>
        <w:ind w:firstLine="200"/>
        <w:rPr>
          <w:rFonts w:ascii="仿宋" w:hAnsi="仿宋" w:eastAsia="仿宋"/>
          <w:sz w:val="32"/>
          <w:szCs w:val="32"/>
        </w:rPr>
      </w:pPr>
      <w:r>
        <w:rPr>
          <w:rFonts w:hint="eastAsia" w:ascii="仿宋" w:hAnsi="仿宋" w:eastAsia="仿宋"/>
          <w:sz w:val="32"/>
          <w:szCs w:val="32"/>
        </w:rPr>
        <w:t>地址：</w:t>
      </w:r>
      <w:r>
        <w:rPr>
          <w:rFonts w:ascii="仿宋" w:hAnsi="仿宋" w:eastAsia="仿宋"/>
          <w:sz w:val="32"/>
          <w:szCs w:val="32"/>
        </w:rPr>
        <w:t xml:space="preserve"> </w:t>
      </w:r>
    </w:p>
    <w:p>
      <w:pPr>
        <w:adjustRightInd w:val="0"/>
        <w:spacing w:line="360" w:lineRule="auto"/>
        <w:ind w:firstLine="200"/>
        <w:rPr>
          <w:rFonts w:ascii="仿宋" w:hAnsi="仿宋" w:eastAsia="仿宋"/>
          <w:sz w:val="32"/>
          <w:szCs w:val="32"/>
        </w:rPr>
      </w:pPr>
      <w:r>
        <w:rPr>
          <w:rFonts w:hint="eastAsia" w:ascii="仿宋" w:hAnsi="仿宋" w:eastAsia="仿宋"/>
          <w:sz w:val="32"/>
          <w:szCs w:val="32"/>
        </w:rPr>
        <w:t>日期：</w:t>
      </w:r>
    </w:p>
    <w:p>
      <w:pPr>
        <w:adjustRightInd w:val="0"/>
        <w:spacing w:line="360" w:lineRule="auto"/>
        <w:ind w:firstLine="200"/>
        <w:rPr>
          <w:rFonts w:ascii="仿宋" w:hAnsi="仿宋" w:eastAsia="仿宋"/>
          <w:sz w:val="32"/>
          <w:szCs w:val="32"/>
        </w:rPr>
      </w:pPr>
    </w:p>
    <w:p>
      <w:pPr>
        <w:rPr>
          <w:rFonts w:ascii="仿宋" w:hAnsi="仿宋" w:eastAsia="仿宋"/>
          <w:sz w:val="32"/>
          <w:szCs w:val="32"/>
        </w:rPr>
      </w:pPr>
      <w:r>
        <w:rPr>
          <w:rFonts w:ascii="仿宋" w:hAnsi="仿宋" w:eastAsia="仿宋"/>
          <w:sz w:val="32"/>
          <w:szCs w:val="32"/>
        </w:rPr>
        <w:br w:type="page"/>
      </w:r>
    </w:p>
    <w:p>
      <w:pPr>
        <w:pStyle w:val="2"/>
        <w:jc w:val="left"/>
        <w:rPr>
          <w:rFonts w:ascii="仿宋" w:hAnsi="仿宋" w:eastAsia="仿宋"/>
          <w:szCs w:val="32"/>
        </w:rPr>
      </w:pPr>
      <w:r>
        <w:rPr>
          <w:rFonts w:hint="eastAsia" w:ascii="仿宋" w:hAnsi="仿宋" w:eastAsia="仿宋"/>
          <w:szCs w:val="32"/>
        </w:rPr>
        <w:t xml:space="preserve">附件2： </w:t>
      </w:r>
    </w:p>
    <w:p>
      <w:pPr>
        <w:jc w:val="center"/>
        <w:rPr>
          <w:rFonts w:ascii="仿宋" w:hAnsi="仿宋" w:eastAsia="仿宋"/>
          <w:b/>
          <w:sz w:val="32"/>
          <w:szCs w:val="32"/>
        </w:rPr>
      </w:pPr>
      <w:bookmarkStart w:id="42" w:name="OLE_LINK40"/>
      <w:bookmarkStart w:id="43" w:name="OLE_LINK29"/>
      <w:bookmarkStart w:id="44" w:name="OLE_LINK39"/>
      <w:r>
        <w:rPr>
          <w:rFonts w:hint="eastAsia" w:ascii="仿宋" w:hAnsi="仿宋" w:eastAsia="仿宋"/>
          <w:b/>
          <w:sz w:val="32"/>
          <w:szCs w:val="32"/>
        </w:rPr>
        <w:t>金融企业研究开发费用税前加计扣除鉴证报告说明</w:t>
      </w:r>
      <w:bookmarkEnd w:id="42"/>
      <w:bookmarkEnd w:id="43"/>
      <w:bookmarkEnd w:id="44"/>
    </w:p>
    <w:p>
      <w:pPr>
        <w:snapToGrid w:val="0"/>
        <w:jc w:val="center"/>
        <w:rPr>
          <w:rFonts w:ascii="仿宋" w:hAnsi="仿宋" w:eastAsia="仿宋"/>
          <w:b/>
          <w:sz w:val="32"/>
          <w:szCs w:val="32"/>
        </w:rPr>
      </w:pPr>
      <w:r>
        <w:rPr>
          <w:rFonts w:hint="eastAsia" w:ascii="仿宋" w:hAnsi="仿宋" w:eastAsia="仿宋"/>
          <w:b/>
          <w:sz w:val="32"/>
          <w:szCs w:val="32"/>
        </w:rPr>
        <w:t>（参考文本）</w:t>
      </w:r>
    </w:p>
    <w:p>
      <w:pPr>
        <w:pStyle w:val="7"/>
        <w:shd w:val="clear" w:color="auto" w:fill="FFFFFF"/>
        <w:spacing w:before="156" w:beforeLines="50" w:beforeAutospacing="0" w:after="156" w:afterLines="50" w:afterAutospacing="0" w:line="360" w:lineRule="atLeast"/>
        <w:ind w:firstLine="640"/>
        <w:jc w:val="center"/>
        <w:outlineLvl w:val="0"/>
        <w:rPr>
          <w:rFonts w:ascii="仿宋" w:hAnsi="仿宋" w:eastAsia="仿宋"/>
          <w:b/>
          <w:color w:val="333333"/>
          <w:sz w:val="32"/>
          <w:szCs w:val="32"/>
        </w:rPr>
      </w:pPr>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r>
        <w:rPr>
          <w:rFonts w:hint="eastAsia" w:ascii="仿宋" w:hAnsi="仿宋" w:eastAsia="仿宋"/>
          <w:color w:val="333333"/>
          <w:sz w:val="32"/>
          <w:szCs w:val="32"/>
        </w:rPr>
        <w:t>我们接受委托，对</w:t>
      </w:r>
      <w:r>
        <w:rPr>
          <w:rFonts w:hint="eastAsia" w:ascii="仿宋" w:hAnsi="仿宋" w:eastAsia="仿宋"/>
          <w:sz w:val="32"/>
          <w:szCs w:val="32"/>
        </w:rPr>
        <w:t>被鉴证金融企业</w:t>
      </w:r>
      <w:r>
        <w:rPr>
          <w:rFonts w:ascii="仿宋" w:hAnsi="仿宋" w:eastAsia="仿宋"/>
          <w:sz w:val="32"/>
          <w:szCs w:val="32"/>
        </w:rPr>
        <w:t>_____</w:t>
      </w:r>
      <w:r>
        <w:rPr>
          <w:rFonts w:hint="eastAsia" w:ascii="仿宋" w:hAnsi="仿宋" w:eastAsia="仿宋"/>
          <w:color w:val="333333"/>
          <w:sz w:val="32"/>
          <w:szCs w:val="32"/>
        </w:rPr>
        <w:t>年度研究开发费用（以下简称研发费用）税前加计扣除事项进行了鉴证，现将具体情况说明如下：</w:t>
      </w:r>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r>
        <w:rPr>
          <w:rFonts w:hint="eastAsia" w:ascii="仿宋" w:hAnsi="仿宋" w:eastAsia="仿宋"/>
          <w:color w:val="333333"/>
          <w:sz w:val="32"/>
          <w:szCs w:val="32"/>
        </w:rPr>
        <w:t>一、被鉴证单位基本情况</w:t>
      </w:r>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r>
        <w:rPr>
          <w:rFonts w:hint="eastAsia" w:ascii="仿宋" w:hAnsi="仿宋" w:eastAsia="仿宋"/>
          <w:color w:val="333333"/>
          <w:sz w:val="32"/>
          <w:szCs w:val="32"/>
        </w:rPr>
        <w:t>此部分主要描述被鉴证单位基本信息、经营范围和研发活动开展基本情况等。</w:t>
      </w:r>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r>
        <w:rPr>
          <w:rFonts w:hint="eastAsia" w:ascii="仿宋" w:hAnsi="仿宋" w:eastAsia="仿宋"/>
          <w:color w:val="333333"/>
          <w:sz w:val="32"/>
          <w:szCs w:val="32"/>
        </w:rPr>
        <w:t>二、研发费用加计扣除优惠明细表</w:t>
      </w:r>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r>
        <w:rPr>
          <w:rFonts w:hint="eastAsia" w:ascii="仿宋" w:hAnsi="仿宋" w:eastAsia="仿宋"/>
          <w:color w:val="333333"/>
          <w:sz w:val="32"/>
          <w:szCs w:val="32"/>
        </w:rPr>
        <w:t>列示被鉴证金融企业</w:t>
      </w:r>
      <w:r>
        <w:rPr>
          <w:rFonts w:ascii="仿宋" w:hAnsi="仿宋" w:eastAsia="仿宋"/>
          <w:sz w:val="32"/>
          <w:szCs w:val="32"/>
        </w:rPr>
        <w:t>_____</w:t>
      </w:r>
      <w:r>
        <w:rPr>
          <w:rFonts w:hint="eastAsia" w:ascii="仿宋" w:hAnsi="仿宋" w:eastAsia="仿宋"/>
          <w:color w:val="333333"/>
          <w:sz w:val="32"/>
          <w:szCs w:val="32"/>
        </w:rPr>
        <w:t>年度《企业所得税年度纳税申报表—研发费用加计扣除优惠明细表》（式样略）</w:t>
      </w:r>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r>
        <w:rPr>
          <w:rFonts w:hint="eastAsia" w:ascii="仿宋" w:hAnsi="仿宋" w:eastAsia="仿宋"/>
          <w:color w:val="333333"/>
          <w:sz w:val="32"/>
          <w:szCs w:val="32"/>
        </w:rPr>
        <w:t>三、“研发支出”</w:t>
      </w:r>
      <w:r>
        <w:rPr>
          <w:rFonts w:ascii="仿宋" w:hAnsi="仿宋" w:eastAsia="仿宋"/>
          <w:color w:val="333333"/>
          <w:sz w:val="32"/>
          <w:szCs w:val="32"/>
        </w:rPr>
        <w:t>辅助</w:t>
      </w:r>
      <w:r>
        <w:rPr>
          <w:rFonts w:hint="eastAsia" w:ascii="仿宋" w:hAnsi="仿宋" w:eastAsia="仿宋"/>
          <w:color w:val="333333"/>
          <w:sz w:val="32"/>
          <w:szCs w:val="32"/>
        </w:rPr>
        <w:t>账汇总表</w:t>
      </w:r>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r>
        <w:rPr>
          <w:rFonts w:hint="eastAsia" w:ascii="仿宋" w:hAnsi="仿宋" w:eastAsia="仿宋"/>
          <w:color w:val="333333"/>
          <w:sz w:val="32"/>
          <w:szCs w:val="32"/>
        </w:rPr>
        <w:t>列示被鉴证金融企业</w:t>
      </w:r>
      <w:r>
        <w:rPr>
          <w:rFonts w:ascii="仿宋" w:hAnsi="仿宋" w:eastAsia="仿宋"/>
          <w:sz w:val="32"/>
          <w:szCs w:val="32"/>
        </w:rPr>
        <w:t>_____</w:t>
      </w:r>
      <w:r>
        <w:rPr>
          <w:rFonts w:hint="eastAsia" w:ascii="仿宋" w:hAnsi="仿宋" w:eastAsia="仿宋"/>
          <w:color w:val="333333"/>
          <w:sz w:val="32"/>
          <w:szCs w:val="32"/>
        </w:rPr>
        <w:t>年度《“</w:t>
      </w:r>
      <w:r>
        <w:rPr>
          <w:rFonts w:ascii="仿宋" w:hAnsi="仿宋" w:eastAsia="仿宋"/>
          <w:color w:val="333333"/>
          <w:sz w:val="32"/>
          <w:szCs w:val="32"/>
        </w:rPr>
        <w:t>研发支出”辅助账汇总表</w:t>
      </w:r>
      <w:r>
        <w:rPr>
          <w:rFonts w:hint="eastAsia" w:ascii="仿宋" w:hAnsi="仿宋" w:eastAsia="仿宋"/>
          <w:color w:val="333333"/>
          <w:sz w:val="32"/>
          <w:szCs w:val="32"/>
        </w:rPr>
        <w:t>》（式样略）</w:t>
      </w:r>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r>
        <w:rPr>
          <w:rFonts w:hint="eastAsia" w:ascii="仿宋" w:hAnsi="仿宋" w:eastAsia="仿宋"/>
          <w:color w:val="333333"/>
          <w:sz w:val="32"/>
          <w:szCs w:val="32"/>
        </w:rPr>
        <w:t>四、本年度研发项目及研发费支出情况说明</w:t>
      </w:r>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r>
        <w:rPr>
          <w:rFonts w:hint="eastAsia" w:ascii="仿宋" w:hAnsi="仿宋" w:eastAsia="仿宋"/>
          <w:color w:val="333333"/>
          <w:sz w:val="32"/>
          <w:szCs w:val="32"/>
        </w:rPr>
        <w:t>被鉴证金融企业</w:t>
      </w:r>
      <w:r>
        <w:rPr>
          <w:rFonts w:ascii="仿宋" w:hAnsi="仿宋" w:eastAsia="仿宋"/>
          <w:color w:val="333333"/>
          <w:sz w:val="32"/>
          <w:szCs w:val="32"/>
        </w:rPr>
        <w:t>_____年度</w:t>
      </w:r>
      <w:r>
        <w:rPr>
          <w:rFonts w:hint="eastAsia" w:ascii="仿宋" w:hAnsi="仿宋" w:eastAsia="仿宋"/>
          <w:color w:val="333333"/>
          <w:sz w:val="32"/>
          <w:szCs w:val="32"/>
        </w:rPr>
        <w:t>可享受研发费用加计扣除项目数量为</w:t>
      </w:r>
      <w:r>
        <w:rPr>
          <w:rFonts w:ascii="仿宋" w:hAnsi="仿宋" w:eastAsia="仿宋"/>
          <w:color w:val="333333"/>
          <w:sz w:val="32"/>
          <w:szCs w:val="32"/>
        </w:rPr>
        <w:t>_____</w:t>
      </w:r>
      <w:r>
        <w:rPr>
          <w:rFonts w:hint="eastAsia" w:ascii="仿宋" w:hAnsi="仿宋" w:eastAsia="仿宋"/>
          <w:color w:val="333333"/>
          <w:sz w:val="32"/>
          <w:szCs w:val="32"/>
        </w:rPr>
        <w:t>个，允许税前扣除的年度研发费用共计</w:t>
      </w:r>
      <w:r>
        <w:rPr>
          <w:rFonts w:ascii="仿宋" w:hAnsi="仿宋" w:eastAsia="仿宋"/>
          <w:color w:val="333333"/>
          <w:sz w:val="32"/>
          <w:szCs w:val="32"/>
        </w:rPr>
        <w:t>_____</w:t>
      </w:r>
      <w:r>
        <w:rPr>
          <w:rFonts w:hint="eastAsia" w:ascii="仿宋" w:hAnsi="仿宋" w:eastAsia="仿宋"/>
          <w:color w:val="333333"/>
          <w:sz w:val="32"/>
          <w:szCs w:val="32"/>
        </w:rPr>
        <w:t>元（其中费用化金额</w:t>
      </w:r>
      <w:r>
        <w:rPr>
          <w:rFonts w:ascii="仿宋" w:hAnsi="仿宋" w:eastAsia="仿宋"/>
          <w:color w:val="333333"/>
          <w:sz w:val="32"/>
          <w:szCs w:val="32"/>
        </w:rPr>
        <w:t>_____</w:t>
      </w:r>
      <w:r>
        <w:rPr>
          <w:rFonts w:hint="eastAsia" w:ascii="仿宋" w:hAnsi="仿宋" w:eastAsia="仿宋"/>
          <w:color w:val="333333"/>
          <w:sz w:val="32"/>
          <w:szCs w:val="32"/>
        </w:rPr>
        <w:t>元，资本化金额</w:t>
      </w:r>
      <w:r>
        <w:rPr>
          <w:rFonts w:ascii="仿宋" w:hAnsi="仿宋" w:eastAsia="仿宋"/>
          <w:color w:val="333333"/>
          <w:sz w:val="32"/>
          <w:szCs w:val="32"/>
        </w:rPr>
        <w:t>_____</w:t>
      </w:r>
      <w:r>
        <w:rPr>
          <w:rFonts w:hint="eastAsia" w:ascii="仿宋" w:hAnsi="仿宋" w:eastAsia="仿宋"/>
          <w:color w:val="333333"/>
          <w:sz w:val="32"/>
          <w:szCs w:val="32"/>
        </w:rPr>
        <w:t>元），相应按规定比例计算的研发费用可加计扣除额共计</w:t>
      </w:r>
      <w:r>
        <w:rPr>
          <w:rFonts w:ascii="仿宋" w:hAnsi="仿宋" w:eastAsia="仿宋"/>
          <w:color w:val="333333"/>
          <w:sz w:val="32"/>
          <w:szCs w:val="32"/>
        </w:rPr>
        <w:t>_____</w:t>
      </w:r>
      <w:r>
        <w:rPr>
          <w:rFonts w:hint="eastAsia" w:ascii="仿宋" w:hAnsi="仿宋" w:eastAsia="仿宋"/>
          <w:color w:val="333333"/>
          <w:sz w:val="32"/>
          <w:szCs w:val="32"/>
        </w:rPr>
        <w:t>元（未扣减当期取得的研发过程中形成的下脚料特殊收入，也未扣减销售研发活动直接形成的产品或作为组成部分形成的产品对应的材料费用，下同）。</w:t>
      </w:r>
      <w:r>
        <w:rPr>
          <w:rFonts w:ascii="仿宋" w:hAnsi="仿宋" w:eastAsia="仿宋"/>
          <w:color w:val="333333"/>
          <w:sz w:val="32"/>
          <w:szCs w:val="32"/>
        </w:rPr>
        <w:t>具体项目情况及金额如下：</w:t>
      </w:r>
    </w:p>
    <w:p>
      <w:pPr>
        <w:pStyle w:val="7"/>
        <w:shd w:val="clear" w:color="auto" w:fill="FFFFFF"/>
        <w:spacing w:before="0" w:beforeAutospacing="0" w:after="0" w:afterAutospacing="0" w:line="360" w:lineRule="atLeast"/>
        <w:ind w:firstLine="643"/>
        <w:rPr>
          <w:rFonts w:ascii="仿宋" w:hAnsi="仿宋" w:eastAsia="仿宋"/>
          <w:b/>
          <w:bCs/>
          <w:color w:val="333333"/>
          <w:sz w:val="32"/>
          <w:szCs w:val="32"/>
        </w:rPr>
      </w:pPr>
      <w:r>
        <w:rPr>
          <w:rFonts w:hint="eastAsia" w:ascii="仿宋" w:hAnsi="仿宋" w:eastAsia="仿宋"/>
          <w:b/>
          <w:bCs/>
          <w:color w:val="333333"/>
          <w:sz w:val="32"/>
          <w:szCs w:val="32"/>
        </w:rPr>
        <w:t>（一）A研究项目</w:t>
      </w:r>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r>
        <w:rPr>
          <w:rFonts w:ascii="仿宋" w:hAnsi="仿宋" w:eastAsia="仿宋"/>
          <w:color w:val="333333"/>
          <w:sz w:val="32"/>
          <w:szCs w:val="32"/>
        </w:rPr>
        <w:t>1</w:t>
      </w:r>
      <w:r>
        <w:rPr>
          <w:rFonts w:hint="eastAsia" w:ascii="仿宋" w:hAnsi="仿宋" w:eastAsia="仿宋"/>
          <w:color w:val="333333"/>
          <w:sz w:val="32"/>
          <w:szCs w:val="32"/>
        </w:rPr>
        <w:t>.</w:t>
      </w:r>
      <w:r>
        <w:rPr>
          <w:rFonts w:ascii="仿宋" w:hAnsi="仿宋" w:eastAsia="仿宋"/>
          <w:color w:val="333333"/>
          <w:sz w:val="32"/>
          <w:szCs w:val="32"/>
        </w:rPr>
        <w:t>项目内容</w:t>
      </w:r>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r>
        <w:rPr>
          <w:rFonts w:hint="eastAsia" w:ascii="仿宋" w:hAnsi="仿宋" w:eastAsia="仿宋"/>
          <w:color w:val="333333"/>
          <w:sz w:val="32"/>
          <w:szCs w:val="32"/>
        </w:rPr>
        <w:t>介绍项目基本情况、研发形式、研发目标、成果简介等内容</w:t>
      </w:r>
      <w:r>
        <w:rPr>
          <w:rFonts w:ascii="仿宋" w:hAnsi="仿宋" w:eastAsia="仿宋"/>
          <w:color w:val="333333"/>
          <w:sz w:val="32"/>
          <w:szCs w:val="32"/>
        </w:rPr>
        <w:t>。</w:t>
      </w:r>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r>
        <w:rPr>
          <w:rFonts w:ascii="仿宋" w:hAnsi="仿宋" w:eastAsia="仿宋"/>
          <w:color w:val="333333"/>
          <w:sz w:val="32"/>
          <w:szCs w:val="32"/>
        </w:rPr>
        <w:t>2</w:t>
      </w:r>
      <w:r>
        <w:rPr>
          <w:rFonts w:hint="eastAsia" w:ascii="仿宋" w:hAnsi="仿宋" w:eastAsia="仿宋"/>
          <w:color w:val="333333"/>
          <w:sz w:val="32"/>
          <w:szCs w:val="32"/>
        </w:rPr>
        <w:t>.</w:t>
      </w:r>
      <w:r>
        <w:rPr>
          <w:rFonts w:ascii="仿宋" w:hAnsi="仿宋" w:eastAsia="仿宋"/>
          <w:color w:val="333333"/>
          <w:sz w:val="32"/>
          <w:szCs w:val="32"/>
        </w:rPr>
        <w:t>研发费支出情况</w:t>
      </w:r>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r>
        <w:rPr>
          <w:rFonts w:ascii="仿宋" w:hAnsi="仿宋" w:eastAsia="仿宋"/>
          <w:color w:val="333333"/>
          <w:sz w:val="32"/>
          <w:szCs w:val="32"/>
        </w:rPr>
        <w:t>该项目审定的</w:t>
      </w:r>
      <w:r>
        <w:rPr>
          <w:rFonts w:hint="eastAsia" w:ascii="仿宋" w:hAnsi="仿宋" w:eastAsia="仿宋"/>
          <w:color w:val="333333"/>
          <w:sz w:val="32"/>
          <w:szCs w:val="32"/>
        </w:rPr>
        <w:t>允许税前扣除的</w:t>
      </w:r>
      <w:r>
        <w:rPr>
          <w:rFonts w:ascii="仿宋" w:hAnsi="仿宋" w:eastAsia="仿宋"/>
          <w:color w:val="333333"/>
          <w:sz w:val="32"/>
          <w:szCs w:val="32"/>
        </w:rPr>
        <w:t>研发费</w:t>
      </w:r>
      <w:r>
        <w:rPr>
          <w:rFonts w:hint="eastAsia" w:ascii="仿宋" w:hAnsi="仿宋" w:eastAsia="仿宋"/>
          <w:color w:val="333333"/>
          <w:sz w:val="32"/>
          <w:szCs w:val="32"/>
        </w:rPr>
        <w:t>用</w:t>
      </w:r>
      <w:r>
        <w:rPr>
          <w:rFonts w:ascii="仿宋" w:hAnsi="仿宋" w:eastAsia="仿宋"/>
          <w:color w:val="333333"/>
          <w:sz w:val="32"/>
          <w:szCs w:val="32"/>
        </w:rPr>
        <w:t>为_____元</w:t>
      </w:r>
      <w:r>
        <w:rPr>
          <w:rFonts w:hint="eastAsia" w:ascii="仿宋" w:hAnsi="仿宋" w:eastAsia="仿宋"/>
          <w:color w:val="333333"/>
          <w:sz w:val="32"/>
          <w:szCs w:val="32"/>
        </w:rPr>
        <w:t>（详</w:t>
      </w:r>
      <w:r>
        <w:rPr>
          <w:rFonts w:ascii="仿宋" w:hAnsi="仿宋" w:eastAsia="仿宋"/>
          <w:color w:val="333333"/>
          <w:sz w:val="32"/>
          <w:szCs w:val="32"/>
        </w:rPr>
        <w:t>见____“研发支出”辅助账</w:t>
      </w:r>
      <w:r>
        <w:rPr>
          <w:rFonts w:hint="eastAsia" w:ascii="仿宋" w:hAnsi="仿宋" w:eastAsia="仿宋"/>
          <w:color w:val="333333"/>
          <w:sz w:val="32"/>
          <w:szCs w:val="32"/>
        </w:rPr>
        <w:t>）</w:t>
      </w:r>
      <w:r>
        <w:rPr>
          <w:rFonts w:ascii="仿宋" w:hAnsi="仿宋" w:eastAsia="仿宋"/>
          <w:color w:val="333333"/>
          <w:sz w:val="32"/>
          <w:szCs w:val="32"/>
        </w:rPr>
        <w:t>，</w:t>
      </w:r>
      <w:r>
        <w:rPr>
          <w:rFonts w:hint="eastAsia" w:ascii="仿宋" w:hAnsi="仿宋" w:eastAsia="仿宋"/>
          <w:color w:val="333333"/>
          <w:sz w:val="32"/>
          <w:szCs w:val="32"/>
        </w:rPr>
        <w:t>相应按规定比例计算的研发费用</w:t>
      </w:r>
      <w:r>
        <w:rPr>
          <w:rFonts w:ascii="仿宋" w:hAnsi="仿宋" w:eastAsia="仿宋"/>
          <w:color w:val="333333"/>
          <w:sz w:val="32"/>
          <w:szCs w:val="32"/>
        </w:rPr>
        <w:t>可加计扣除</w:t>
      </w:r>
      <w:r>
        <w:rPr>
          <w:rFonts w:hint="eastAsia" w:ascii="仿宋" w:hAnsi="仿宋" w:eastAsia="仿宋"/>
          <w:color w:val="333333"/>
          <w:sz w:val="32"/>
          <w:szCs w:val="32"/>
        </w:rPr>
        <w:t>额为</w:t>
      </w:r>
      <w:r>
        <w:rPr>
          <w:rFonts w:ascii="仿宋" w:hAnsi="仿宋" w:eastAsia="仿宋"/>
          <w:color w:val="333333"/>
          <w:sz w:val="32"/>
          <w:szCs w:val="32"/>
        </w:rPr>
        <w:t>_____元</w:t>
      </w:r>
      <w:r>
        <w:rPr>
          <w:rFonts w:hint="eastAsia" w:ascii="仿宋" w:hAnsi="仿宋" w:eastAsia="仿宋"/>
          <w:color w:val="333333"/>
          <w:sz w:val="32"/>
          <w:szCs w:val="32"/>
        </w:rPr>
        <w:t>。</w:t>
      </w:r>
    </w:p>
    <w:p>
      <w:pPr>
        <w:pStyle w:val="7"/>
        <w:shd w:val="clear" w:color="auto" w:fill="FFFFFF"/>
        <w:spacing w:before="0" w:beforeAutospacing="0" w:after="0" w:afterAutospacing="0" w:line="360" w:lineRule="atLeast"/>
        <w:ind w:firstLine="643"/>
        <w:rPr>
          <w:rFonts w:ascii="仿宋" w:hAnsi="仿宋" w:eastAsia="仿宋"/>
          <w:b/>
          <w:bCs/>
          <w:color w:val="333333"/>
          <w:sz w:val="32"/>
          <w:szCs w:val="32"/>
        </w:rPr>
      </w:pPr>
      <w:r>
        <w:rPr>
          <w:rFonts w:hint="eastAsia" w:ascii="仿宋" w:hAnsi="仿宋" w:eastAsia="仿宋"/>
          <w:b/>
          <w:bCs/>
          <w:color w:val="333333"/>
          <w:sz w:val="32"/>
          <w:szCs w:val="32"/>
        </w:rPr>
        <w:t>（二）B研究项目</w:t>
      </w:r>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bookmarkStart w:id="45" w:name="OLE_LINK5"/>
      <w:bookmarkStart w:id="46" w:name="OLE_LINK6"/>
      <w:r>
        <w:rPr>
          <w:rFonts w:hint="eastAsia" w:ascii="仿宋" w:hAnsi="仿宋" w:eastAsia="仿宋"/>
          <w:color w:val="333333"/>
          <w:sz w:val="32"/>
          <w:szCs w:val="32"/>
        </w:rPr>
        <w:t>五、研发费加计扣除留存备查资料</w:t>
      </w:r>
      <w:bookmarkEnd w:id="45"/>
      <w:bookmarkEnd w:id="46"/>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r>
        <w:rPr>
          <w:rFonts w:hint="eastAsia" w:ascii="仿宋" w:hAnsi="仿宋" w:eastAsia="仿宋"/>
          <w:color w:val="333333"/>
          <w:sz w:val="32"/>
          <w:szCs w:val="32"/>
        </w:rPr>
        <w:t>留存备查资料，根据每个研发项目整理成册，每个研发项目通常包含以下资料：</w:t>
      </w:r>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r>
        <w:rPr>
          <w:rFonts w:ascii="仿宋" w:hAnsi="仿宋" w:eastAsia="仿宋"/>
          <w:color w:val="333333"/>
          <w:sz w:val="32"/>
          <w:szCs w:val="32"/>
        </w:rPr>
        <w:t>1.</w:t>
      </w:r>
      <w:r>
        <w:rPr>
          <w:rFonts w:hint="eastAsia" w:ascii="仿宋" w:hAnsi="仿宋" w:eastAsia="仿宋"/>
          <w:color w:val="333333"/>
          <w:sz w:val="32"/>
          <w:szCs w:val="32"/>
        </w:rPr>
        <w:t xml:space="preserve"> 自主、委托、合作研究开发项目计划书和企业有权部门关于自主、委托、合作研究开发项目立项的决议文件；</w:t>
      </w:r>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r>
        <w:rPr>
          <w:rFonts w:ascii="仿宋" w:hAnsi="仿宋" w:eastAsia="仿宋"/>
          <w:color w:val="333333"/>
          <w:sz w:val="32"/>
          <w:szCs w:val="32"/>
        </w:rPr>
        <w:t>2.</w:t>
      </w:r>
      <w:r>
        <w:rPr>
          <w:rFonts w:hint="eastAsia" w:ascii="仿宋" w:hAnsi="仿宋" w:eastAsia="仿宋"/>
          <w:color w:val="333333"/>
          <w:sz w:val="32"/>
          <w:szCs w:val="32"/>
        </w:rPr>
        <w:t xml:space="preserve"> 自主、委托、合作研究开发专门机构或项目组的编制情况和研发人员名单；</w:t>
      </w:r>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r>
        <w:rPr>
          <w:rFonts w:ascii="仿宋" w:hAnsi="仿宋" w:eastAsia="仿宋"/>
          <w:color w:val="333333"/>
          <w:sz w:val="32"/>
          <w:szCs w:val="32"/>
        </w:rPr>
        <w:t>3.</w:t>
      </w:r>
      <w:r>
        <w:rPr>
          <w:rFonts w:hint="eastAsia" w:ascii="仿宋" w:hAnsi="仿宋" w:eastAsia="仿宋"/>
          <w:color w:val="333333"/>
          <w:sz w:val="32"/>
          <w:szCs w:val="32"/>
        </w:rPr>
        <w:t xml:space="preserve"> 经科技行政主管部门登记的委托、合作研究开发项目的合同；</w:t>
      </w:r>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r>
        <w:rPr>
          <w:rFonts w:hint="eastAsia" w:ascii="仿宋" w:hAnsi="仿宋" w:eastAsia="仿宋"/>
          <w:color w:val="333333"/>
          <w:sz w:val="32"/>
          <w:szCs w:val="32"/>
        </w:rPr>
        <w:t>4．从事研发活动的人员（包括外聘人员）和用于研发活动的仪器、设备、无形资产的费用分配说明（包括工作使用情况记录及费用分配计算证据材料）；</w:t>
      </w:r>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r>
        <w:rPr>
          <w:rFonts w:hint="eastAsia" w:ascii="仿宋" w:hAnsi="仿宋" w:eastAsia="仿宋"/>
          <w:color w:val="333333"/>
          <w:sz w:val="32"/>
          <w:szCs w:val="32"/>
        </w:rPr>
        <w:t>5</w:t>
      </w:r>
      <w:r>
        <w:rPr>
          <w:rFonts w:ascii="仿宋" w:hAnsi="仿宋" w:eastAsia="仿宋"/>
          <w:color w:val="333333"/>
          <w:sz w:val="32"/>
          <w:szCs w:val="32"/>
        </w:rPr>
        <w:t>.</w:t>
      </w:r>
      <w:r>
        <w:rPr>
          <w:rFonts w:hint="eastAsia" w:ascii="仿宋" w:hAnsi="仿宋" w:eastAsia="仿宋"/>
          <w:color w:val="333333"/>
          <w:sz w:val="32"/>
          <w:szCs w:val="32"/>
        </w:rPr>
        <w:t>集中研发项目研发费决算表、集中研发项目费用分摊明细情况表和实际分享收益比例等资料；</w:t>
      </w:r>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r>
        <w:rPr>
          <w:rFonts w:hint="eastAsia" w:ascii="仿宋" w:hAnsi="仿宋" w:eastAsia="仿宋"/>
          <w:color w:val="333333"/>
          <w:sz w:val="32"/>
          <w:szCs w:val="32"/>
        </w:rPr>
        <w:t>6</w:t>
      </w:r>
      <w:r>
        <w:rPr>
          <w:rFonts w:ascii="仿宋" w:hAnsi="仿宋" w:eastAsia="仿宋"/>
          <w:color w:val="333333"/>
          <w:sz w:val="32"/>
          <w:szCs w:val="32"/>
        </w:rPr>
        <w:t>.研发费加计扣除费用相关合同、凭证和发票</w:t>
      </w:r>
      <w:r>
        <w:rPr>
          <w:rFonts w:hint="eastAsia" w:ascii="仿宋" w:hAnsi="仿宋" w:eastAsia="仿宋"/>
          <w:color w:val="333333"/>
          <w:sz w:val="32"/>
          <w:szCs w:val="32"/>
        </w:rPr>
        <w:t>（可选）；</w:t>
      </w:r>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bookmarkStart w:id="47" w:name="OLE_LINK20"/>
      <w:bookmarkStart w:id="48" w:name="OLE_LINK21"/>
      <w:r>
        <w:rPr>
          <w:rFonts w:ascii="仿宋" w:hAnsi="仿宋" w:eastAsia="仿宋"/>
          <w:color w:val="333333"/>
          <w:sz w:val="32"/>
          <w:szCs w:val="32"/>
        </w:rPr>
        <w:t>7.“研发支出”辅助账</w:t>
      </w:r>
      <w:r>
        <w:rPr>
          <w:rFonts w:hint="eastAsia" w:ascii="仿宋" w:hAnsi="仿宋" w:eastAsia="仿宋"/>
          <w:color w:val="333333"/>
          <w:sz w:val="32"/>
          <w:szCs w:val="32"/>
        </w:rPr>
        <w:t>；</w:t>
      </w:r>
      <w:bookmarkEnd w:id="47"/>
      <w:bookmarkEnd w:id="48"/>
    </w:p>
    <w:p>
      <w:pPr>
        <w:pStyle w:val="7"/>
        <w:shd w:val="clear" w:color="auto" w:fill="FFFFFF"/>
        <w:spacing w:before="0" w:beforeAutospacing="0" w:after="0" w:afterAutospacing="0" w:line="360" w:lineRule="atLeast"/>
        <w:ind w:firstLine="640"/>
        <w:rPr>
          <w:rFonts w:ascii="仿宋" w:hAnsi="仿宋" w:eastAsia="仿宋"/>
          <w:color w:val="333333"/>
          <w:sz w:val="32"/>
          <w:szCs w:val="32"/>
        </w:rPr>
      </w:pPr>
      <w:r>
        <w:rPr>
          <w:rFonts w:ascii="仿宋" w:hAnsi="仿宋" w:eastAsia="仿宋"/>
          <w:color w:val="333333"/>
          <w:sz w:val="32"/>
          <w:szCs w:val="32"/>
        </w:rPr>
        <w:t>8.企业已取得</w:t>
      </w:r>
      <w:r>
        <w:rPr>
          <w:rFonts w:hint="eastAsia" w:ascii="仿宋" w:hAnsi="仿宋" w:eastAsia="仿宋"/>
          <w:color w:val="333333"/>
          <w:sz w:val="32"/>
          <w:szCs w:val="32"/>
        </w:rPr>
        <w:t>的</w:t>
      </w:r>
      <w:r>
        <w:rPr>
          <w:rFonts w:ascii="仿宋" w:hAnsi="仿宋" w:eastAsia="仿宋"/>
          <w:color w:val="333333"/>
          <w:sz w:val="32"/>
          <w:szCs w:val="32"/>
        </w:rPr>
        <w:t>地市级（含）以上科技行政主管部门出具的鉴定意见。</w:t>
      </w:r>
    </w:p>
    <w:p>
      <w:pPr>
        <w:rPr>
          <w:rFonts w:ascii="仿宋" w:hAnsi="仿宋" w:eastAsia="仿宋"/>
          <w:sz w:val="32"/>
          <w:szCs w:val="32"/>
        </w:rPr>
      </w:pPr>
    </w:p>
    <w:sectPr>
      <w:footerReference r:id="rId3" w:type="default"/>
      <w:pgSz w:w="11906" w:h="16838"/>
      <w:pgMar w:top="1440" w:right="17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1"/>
      </w:rPr>
      <w:id w:val="947814089"/>
    </w:sdtPr>
    <w:sdtEndPr>
      <w:rPr>
        <w:rStyle w:val="11"/>
      </w:rPr>
    </w:sdtEndPr>
    <w:sdtContent>
      <w:p>
        <w:pPr>
          <w:pStyle w:val="5"/>
          <w:framePr w:wrap="around" w:vAnchor="text" w:hAnchor="page" w:x="5793" w:y="56"/>
          <w:rPr>
            <w:rStyle w:val="11"/>
          </w:rPr>
        </w:pPr>
        <w:r>
          <w:rPr>
            <w:rStyle w:val="11"/>
          </w:rPr>
          <w:fldChar w:fldCharType="begin"/>
        </w:r>
        <w:r>
          <w:rPr>
            <w:rStyle w:val="11"/>
          </w:rPr>
          <w:instrText xml:space="preserve"> PAGE </w:instrText>
        </w:r>
        <w:r>
          <w:rPr>
            <w:rStyle w:val="11"/>
          </w:rPr>
          <w:fldChar w:fldCharType="separate"/>
        </w:r>
        <w:r>
          <w:rPr>
            <w:rStyle w:val="11"/>
          </w:rPr>
          <w:t>28</w:t>
        </w:r>
        <w:r>
          <w:rPr>
            <w:rStyle w:val="11"/>
          </w:rPr>
          <w:fldChar w:fldCharType="end"/>
        </w:r>
      </w:p>
    </w:sdtContent>
  </w:sdt>
  <w:p>
    <w:pPr>
      <w:pStyle w:val="5"/>
      <w:ind w:right="360" w:firstLine="360"/>
      <w:jc w:val="center"/>
    </w:pPr>
    <w:r>
      <mc:AlternateContent>
        <mc:Choice Requires="wps">
          <w:drawing>
            <wp:anchor distT="0" distB="0" distL="114300" distR="114300" simplePos="0" relativeHeight="251659264" behindDoc="0" locked="0" layoutInCell="1" allowOverlap="1">
              <wp:simplePos x="0" y="0"/>
              <wp:positionH relativeFrom="margin">
                <wp:posOffset>2463800</wp:posOffset>
              </wp:positionH>
              <wp:positionV relativeFrom="paragraph">
                <wp:posOffset>1288415</wp:posOffset>
              </wp:positionV>
              <wp:extent cx="112395" cy="7923530"/>
              <wp:effectExtent l="0" t="0" r="1905" b="1270"/>
              <wp:wrapNone/>
              <wp:docPr id="2" name="文本框 2"/>
              <wp:cNvGraphicFramePr/>
              <a:graphic xmlns:a="http://schemas.openxmlformats.org/drawingml/2006/main">
                <a:graphicData uri="http://schemas.microsoft.com/office/word/2010/wordprocessingShape">
                  <wps:wsp>
                    <wps:cNvSpPr txBox="1"/>
                    <wps:spPr>
                      <a:xfrm flipH="1" flipV="1">
                        <a:off x="0" y="0"/>
                        <a:ext cx="112472" cy="79235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28</w:t>
                          </w:r>
                          <w:r>
                            <w:rPr>
                              <w:sz w:val="18"/>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flip:x y;margin-left:194pt;margin-top:101.45pt;height:623.9pt;width:8.85pt;mso-position-horizontal-relative:margin;z-index:251659264;mso-width-relative:page;mso-height-relative:page;" filled="f" stroked="f" coordsize="21600,21600" o:gfxdata="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Dkqu6ba&#10;AAAADAEAAA8AAAAAAAAAAQAgAAAAIgAAAGRycy9kb3ducmV2LnhtbFBLAQIUABQAAAAIAIdO4kC2&#10;QxFHHgIAABwEAAAOAAAAAAAAAAEAIAAAACkBAABkcnMvZTJvRG9jLnhtbFBLBQYAAAAABgAGAFkB&#10;AAC5BQAAAAA=&#10;">
              <v:fill on="f" focussize="0,0"/>
              <v:stroke on="f" weight="0.5pt"/>
              <v:imagedata o:title=""/>
              <o:lock v:ext="edit" aspectratio="f"/>
              <v:textbox inset="0mm,0mm,0mm,0mm">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28</w:t>
                    </w:r>
                    <w:r>
                      <w:rPr>
                        <w:sz w:val="18"/>
                      </w:rPr>
                      <w:fldChar w:fldCharType="end"/>
                    </w:r>
                  </w:p>
                </w:txbxContent>
              </v:textbox>
            </v:shape>
          </w:pict>
        </mc:Fallback>
      </mc:AlternateConten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2A3ED9"/>
    <w:multiLevelType w:val="multilevel"/>
    <w:tmpl w:val="232A3ED9"/>
    <w:lvl w:ilvl="0" w:tentative="0">
      <w:start w:val="1"/>
      <w:numFmt w:val="chineseCountingThousand"/>
      <w:lvlText w:val="第%1条"/>
      <w:lvlJc w:val="left"/>
      <w:pPr>
        <w:ind w:left="0" w:firstLine="425"/>
      </w:pPr>
      <w:rPr>
        <w:rFonts w:hint="eastAsia" w:eastAsia="仿宋_GB2312"/>
        <w:b/>
        <w:color w:val="000000" w:themeColor="text1"/>
        <w:sz w:val="32"/>
        <w:u w:val="none"/>
        <w:lang w:val="en-US"/>
        <w14:textFill>
          <w14:solidFill>
            <w14:schemeClr w14:val="tx1"/>
          </w14:solidFill>
        </w14:textFill>
      </w:rPr>
    </w:lvl>
    <w:lvl w:ilvl="1" w:tentative="0">
      <w:start w:val="1"/>
      <w:numFmt w:val="decimal"/>
      <w:lvlText w:val="%1.%2"/>
      <w:lvlJc w:val="left"/>
      <w:pPr>
        <w:ind w:left="1417" w:hanging="567"/>
      </w:pPr>
      <w:rPr>
        <w:rFonts w:hint="eastAsia" w:eastAsia="仿宋"/>
        <w:color w:val="auto"/>
        <w:sz w:val="32"/>
      </w:rPr>
    </w:lvl>
    <w:lvl w:ilvl="2" w:tentative="0">
      <w:start w:val="1"/>
      <w:numFmt w:val="decimal"/>
      <w:lvlText w:val="%1.%2.%3"/>
      <w:lvlJc w:val="left"/>
      <w:pPr>
        <w:ind w:left="1843" w:hanging="567"/>
      </w:pPr>
      <w:rPr>
        <w:rFonts w:hint="eastAsia"/>
      </w:rPr>
    </w:lvl>
    <w:lvl w:ilvl="3" w:tentative="0">
      <w:start w:val="1"/>
      <w:numFmt w:val="decimal"/>
      <w:lvlText w:val="%1.%2.%3.%4"/>
      <w:lvlJc w:val="left"/>
      <w:pPr>
        <w:ind w:left="2409" w:hanging="708"/>
      </w:pPr>
      <w:rPr>
        <w:rFonts w:hint="eastAsia"/>
      </w:rPr>
    </w:lvl>
    <w:lvl w:ilvl="4" w:tentative="0">
      <w:start w:val="1"/>
      <w:numFmt w:val="decimal"/>
      <w:lvlText w:val="%1.%2.%3.%4.%5"/>
      <w:lvlJc w:val="left"/>
      <w:pPr>
        <w:ind w:left="2976" w:hanging="850"/>
      </w:pPr>
      <w:rPr>
        <w:rFonts w:hint="eastAsia"/>
      </w:rPr>
    </w:lvl>
    <w:lvl w:ilvl="5" w:tentative="0">
      <w:start w:val="1"/>
      <w:numFmt w:val="decimal"/>
      <w:lvlText w:val="%1.%2.%3.%4.%5.%6"/>
      <w:lvlJc w:val="left"/>
      <w:pPr>
        <w:ind w:left="3685" w:hanging="1134"/>
      </w:pPr>
      <w:rPr>
        <w:rFonts w:hint="eastAsia"/>
      </w:rPr>
    </w:lvl>
    <w:lvl w:ilvl="6" w:tentative="0">
      <w:start w:val="1"/>
      <w:numFmt w:val="decimal"/>
      <w:lvlText w:val="%1.%2.%3.%4.%5.%6.%7"/>
      <w:lvlJc w:val="left"/>
      <w:pPr>
        <w:ind w:left="4252" w:hanging="1276"/>
      </w:pPr>
      <w:rPr>
        <w:rFonts w:hint="eastAsia"/>
      </w:rPr>
    </w:lvl>
    <w:lvl w:ilvl="7" w:tentative="0">
      <w:start w:val="1"/>
      <w:numFmt w:val="decimal"/>
      <w:lvlText w:val="%1.%2.%3.%4.%5.%6.%7.%8"/>
      <w:lvlJc w:val="left"/>
      <w:pPr>
        <w:ind w:left="4819" w:hanging="1418"/>
      </w:pPr>
      <w:rPr>
        <w:rFonts w:hint="eastAsia"/>
      </w:rPr>
    </w:lvl>
    <w:lvl w:ilvl="8" w:tentative="0">
      <w:start w:val="1"/>
      <w:numFmt w:val="decimal"/>
      <w:lvlText w:val="%1.%2.%3.%4.%5.%6.%7.%8.%9"/>
      <w:lvlJc w:val="left"/>
      <w:pPr>
        <w:ind w:left="5527" w:hanging="1700"/>
      </w:pPr>
      <w:rPr>
        <w:rFonts w:hint="eastAsia"/>
      </w:rPr>
    </w:lvl>
  </w:abstractNum>
  <w:abstractNum w:abstractNumId="1">
    <w:nsid w:val="5EC51A27"/>
    <w:multiLevelType w:val="singleLevel"/>
    <w:tmpl w:val="5EC51A27"/>
    <w:lvl w:ilvl="0" w:tentative="0">
      <w:start w:val="1"/>
      <w:numFmt w:val="chineseCounting"/>
      <w:suff w:val="nothing"/>
      <w:lvlText w:val="(%1)"/>
      <w:lvlJc w:val="left"/>
    </w:lvl>
  </w:abstractNum>
  <w:abstractNum w:abstractNumId="2">
    <w:nsid w:val="5EC51A37"/>
    <w:multiLevelType w:val="singleLevel"/>
    <w:tmpl w:val="5EC51A37"/>
    <w:lvl w:ilvl="0" w:tentative="0">
      <w:start w:val="2"/>
      <w:numFmt w:val="chineseCounting"/>
      <w:suff w:val="nothing"/>
      <w:lvlText w:val="(%1)"/>
      <w:lvlJc w:val="left"/>
    </w:lvl>
  </w:abstractNum>
  <w:abstractNum w:abstractNumId="3">
    <w:nsid w:val="5EC51A45"/>
    <w:multiLevelType w:val="singleLevel"/>
    <w:tmpl w:val="5EC51A45"/>
    <w:lvl w:ilvl="0" w:tentative="0">
      <w:start w:val="3"/>
      <w:numFmt w:val="chineseCounting"/>
      <w:suff w:val="nothing"/>
      <w:lvlText w:val="(%1)"/>
      <w:lvlJc w:val="left"/>
    </w:lvl>
  </w:abstractNum>
  <w:abstractNum w:abstractNumId="4">
    <w:nsid w:val="5EC51A55"/>
    <w:multiLevelType w:val="singleLevel"/>
    <w:tmpl w:val="5EC51A55"/>
    <w:lvl w:ilvl="0" w:tentative="0">
      <w:start w:val="4"/>
      <w:numFmt w:val="chineseCounting"/>
      <w:suff w:val="nothing"/>
      <w:lvlText w:val="(%1)"/>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015"/>
    <w:rsid w:val="000044A5"/>
    <w:rsid w:val="0005378B"/>
    <w:rsid w:val="0005597A"/>
    <w:rsid w:val="0007537F"/>
    <w:rsid w:val="0009018F"/>
    <w:rsid w:val="00093957"/>
    <w:rsid w:val="000A4DA7"/>
    <w:rsid w:val="000C2A1A"/>
    <w:rsid w:val="000D297E"/>
    <w:rsid w:val="000E22BA"/>
    <w:rsid w:val="000E2F85"/>
    <w:rsid w:val="0011183E"/>
    <w:rsid w:val="00127E20"/>
    <w:rsid w:val="0013605B"/>
    <w:rsid w:val="00136B45"/>
    <w:rsid w:val="001375E4"/>
    <w:rsid w:val="001402FC"/>
    <w:rsid w:val="00143298"/>
    <w:rsid w:val="001836AD"/>
    <w:rsid w:val="001C53FB"/>
    <w:rsid w:val="001C67B4"/>
    <w:rsid w:val="002138A8"/>
    <w:rsid w:val="00225378"/>
    <w:rsid w:val="00225F59"/>
    <w:rsid w:val="00231984"/>
    <w:rsid w:val="002373F4"/>
    <w:rsid w:val="00237B10"/>
    <w:rsid w:val="002610FB"/>
    <w:rsid w:val="002707EC"/>
    <w:rsid w:val="00281E69"/>
    <w:rsid w:val="00294766"/>
    <w:rsid w:val="002B1366"/>
    <w:rsid w:val="002B73D5"/>
    <w:rsid w:val="002D55AC"/>
    <w:rsid w:val="002E265D"/>
    <w:rsid w:val="00325403"/>
    <w:rsid w:val="00325FD4"/>
    <w:rsid w:val="003321BB"/>
    <w:rsid w:val="0034131A"/>
    <w:rsid w:val="00345F36"/>
    <w:rsid w:val="0035146C"/>
    <w:rsid w:val="00362A33"/>
    <w:rsid w:val="003640CE"/>
    <w:rsid w:val="00387FFD"/>
    <w:rsid w:val="00393658"/>
    <w:rsid w:val="003B0E1F"/>
    <w:rsid w:val="003B4D5D"/>
    <w:rsid w:val="003D28D4"/>
    <w:rsid w:val="003E4BA4"/>
    <w:rsid w:val="0045764A"/>
    <w:rsid w:val="00460398"/>
    <w:rsid w:val="00461547"/>
    <w:rsid w:val="004708F6"/>
    <w:rsid w:val="004734F1"/>
    <w:rsid w:val="00480652"/>
    <w:rsid w:val="00495DA6"/>
    <w:rsid w:val="004A0F28"/>
    <w:rsid w:val="004C4563"/>
    <w:rsid w:val="004C693D"/>
    <w:rsid w:val="004E3245"/>
    <w:rsid w:val="004E7961"/>
    <w:rsid w:val="00502A5D"/>
    <w:rsid w:val="00510365"/>
    <w:rsid w:val="00515C96"/>
    <w:rsid w:val="005231F6"/>
    <w:rsid w:val="00523E19"/>
    <w:rsid w:val="005278B6"/>
    <w:rsid w:val="005470AD"/>
    <w:rsid w:val="005477B7"/>
    <w:rsid w:val="00570810"/>
    <w:rsid w:val="005A67DF"/>
    <w:rsid w:val="005A7621"/>
    <w:rsid w:val="005C436B"/>
    <w:rsid w:val="005D5685"/>
    <w:rsid w:val="005D663B"/>
    <w:rsid w:val="005D7262"/>
    <w:rsid w:val="005E61D2"/>
    <w:rsid w:val="006071FC"/>
    <w:rsid w:val="00607F5A"/>
    <w:rsid w:val="006262F3"/>
    <w:rsid w:val="006465F5"/>
    <w:rsid w:val="00657137"/>
    <w:rsid w:val="00660626"/>
    <w:rsid w:val="00662FA7"/>
    <w:rsid w:val="00662FCC"/>
    <w:rsid w:val="006A550A"/>
    <w:rsid w:val="006C482C"/>
    <w:rsid w:val="006D15CE"/>
    <w:rsid w:val="006D2938"/>
    <w:rsid w:val="00704E6F"/>
    <w:rsid w:val="00713679"/>
    <w:rsid w:val="0071717C"/>
    <w:rsid w:val="0072186B"/>
    <w:rsid w:val="0072720C"/>
    <w:rsid w:val="00750579"/>
    <w:rsid w:val="00763060"/>
    <w:rsid w:val="00776FA8"/>
    <w:rsid w:val="00783438"/>
    <w:rsid w:val="0078687B"/>
    <w:rsid w:val="00790F61"/>
    <w:rsid w:val="00791B2C"/>
    <w:rsid w:val="007A1601"/>
    <w:rsid w:val="007A79D1"/>
    <w:rsid w:val="007B1522"/>
    <w:rsid w:val="007C51C8"/>
    <w:rsid w:val="007D2686"/>
    <w:rsid w:val="007D4913"/>
    <w:rsid w:val="007E04FD"/>
    <w:rsid w:val="00801C07"/>
    <w:rsid w:val="008045E9"/>
    <w:rsid w:val="008054F4"/>
    <w:rsid w:val="00817E85"/>
    <w:rsid w:val="00823602"/>
    <w:rsid w:val="00837549"/>
    <w:rsid w:val="0085315C"/>
    <w:rsid w:val="008567C6"/>
    <w:rsid w:val="00880BF0"/>
    <w:rsid w:val="00887195"/>
    <w:rsid w:val="008A4E7A"/>
    <w:rsid w:val="008C7DFD"/>
    <w:rsid w:val="008D2F53"/>
    <w:rsid w:val="008E41C0"/>
    <w:rsid w:val="009067BE"/>
    <w:rsid w:val="00912722"/>
    <w:rsid w:val="0091669C"/>
    <w:rsid w:val="009256DE"/>
    <w:rsid w:val="00926003"/>
    <w:rsid w:val="00927260"/>
    <w:rsid w:val="00955D54"/>
    <w:rsid w:val="009634EE"/>
    <w:rsid w:val="009732BC"/>
    <w:rsid w:val="00976985"/>
    <w:rsid w:val="00987DEB"/>
    <w:rsid w:val="00992BD4"/>
    <w:rsid w:val="009A5465"/>
    <w:rsid w:val="009B0552"/>
    <w:rsid w:val="009F7015"/>
    <w:rsid w:val="00A021FA"/>
    <w:rsid w:val="00A103E8"/>
    <w:rsid w:val="00A22197"/>
    <w:rsid w:val="00A24026"/>
    <w:rsid w:val="00A31760"/>
    <w:rsid w:val="00A35145"/>
    <w:rsid w:val="00A36CEB"/>
    <w:rsid w:val="00A376B7"/>
    <w:rsid w:val="00A473D3"/>
    <w:rsid w:val="00A57224"/>
    <w:rsid w:val="00A62FB7"/>
    <w:rsid w:val="00A64A11"/>
    <w:rsid w:val="00A67333"/>
    <w:rsid w:val="00A67495"/>
    <w:rsid w:val="00A71B39"/>
    <w:rsid w:val="00A74968"/>
    <w:rsid w:val="00A8026C"/>
    <w:rsid w:val="00A8586A"/>
    <w:rsid w:val="00AB15BE"/>
    <w:rsid w:val="00AB7068"/>
    <w:rsid w:val="00AC74AA"/>
    <w:rsid w:val="00AC7897"/>
    <w:rsid w:val="00AD50BE"/>
    <w:rsid w:val="00AE08C7"/>
    <w:rsid w:val="00AE53E1"/>
    <w:rsid w:val="00AE60E8"/>
    <w:rsid w:val="00AF268C"/>
    <w:rsid w:val="00B020DF"/>
    <w:rsid w:val="00B223D7"/>
    <w:rsid w:val="00B311CE"/>
    <w:rsid w:val="00B3225C"/>
    <w:rsid w:val="00B3341B"/>
    <w:rsid w:val="00B51836"/>
    <w:rsid w:val="00B9173A"/>
    <w:rsid w:val="00B97A46"/>
    <w:rsid w:val="00BB1AA5"/>
    <w:rsid w:val="00BB4448"/>
    <w:rsid w:val="00BE3AF4"/>
    <w:rsid w:val="00C03902"/>
    <w:rsid w:val="00C1792C"/>
    <w:rsid w:val="00C34184"/>
    <w:rsid w:val="00C43B43"/>
    <w:rsid w:val="00C46840"/>
    <w:rsid w:val="00C50D03"/>
    <w:rsid w:val="00C7206C"/>
    <w:rsid w:val="00C8540A"/>
    <w:rsid w:val="00C94CD4"/>
    <w:rsid w:val="00C94D2D"/>
    <w:rsid w:val="00C96C66"/>
    <w:rsid w:val="00CB5153"/>
    <w:rsid w:val="00CE14E7"/>
    <w:rsid w:val="00CE4302"/>
    <w:rsid w:val="00CE46C8"/>
    <w:rsid w:val="00CF08CF"/>
    <w:rsid w:val="00CF6343"/>
    <w:rsid w:val="00D21D77"/>
    <w:rsid w:val="00D2361B"/>
    <w:rsid w:val="00D25954"/>
    <w:rsid w:val="00D31186"/>
    <w:rsid w:val="00D4775A"/>
    <w:rsid w:val="00D5167E"/>
    <w:rsid w:val="00D56994"/>
    <w:rsid w:val="00D57481"/>
    <w:rsid w:val="00D86905"/>
    <w:rsid w:val="00D90573"/>
    <w:rsid w:val="00D90BE3"/>
    <w:rsid w:val="00DB1791"/>
    <w:rsid w:val="00DB69FE"/>
    <w:rsid w:val="00DC0C65"/>
    <w:rsid w:val="00E11266"/>
    <w:rsid w:val="00E14FC4"/>
    <w:rsid w:val="00E25129"/>
    <w:rsid w:val="00E306EB"/>
    <w:rsid w:val="00E44D14"/>
    <w:rsid w:val="00E4708D"/>
    <w:rsid w:val="00E502A2"/>
    <w:rsid w:val="00E7635E"/>
    <w:rsid w:val="00E7639D"/>
    <w:rsid w:val="00E83E56"/>
    <w:rsid w:val="00E91CD4"/>
    <w:rsid w:val="00EB0071"/>
    <w:rsid w:val="00EC14DC"/>
    <w:rsid w:val="00ED6C20"/>
    <w:rsid w:val="00EE7661"/>
    <w:rsid w:val="00F17569"/>
    <w:rsid w:val="00F21E46"/>
    <w:rsid w:val="00F261C7"/>
    <w:rsid w:val="00F34DB7"/>
    <w:rsid w:val="00F4075E"/>
    <w:rsid w:val="00F40C07"/>
    <w:rsid w:val="00F54B0F"/>
    <w:rsid w:val="00F703F4"/>
    <w:rsid w:val="00FA6AFA"/>
    <w:rsid w:val="00FB155D"/>
    <w:rsid w:val="00FC67FD"/>
    <w:rsid w:val="00FE27D7"/>
    <w:rsid w:val="00FE347C"/>
    <w:rsid w:val="00FF4678"/>
    <w:rsid w:val="00FF4D1C"/>
    <w:rsid w:val="38DB9AD1"/>
    <w:rsid w:val="4E354BBE"/>
    <w:rsid w:val="58C30C0D"/>
    <w:rsid w:val="5FF2B232"/>
    <w:rsid w:val="68E7E4D5"/>
    <w:rsid w:val="AD3FB502"/>
    <w:rsid w:val="DFFE1057"/>
    <w:rsid w:val="EFBFC6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1"/>
    <w:basedOn w:val="1"/>
    <w:next w:val="1"/>
    <w:link w:val="13"/>
    <w:qFormat/>
    <w:uiPriority w:val="9"/>
    <w:pPr>
      <w:keepNext/>
      <w:keepLines/>
      <w:widowControl w:val="0"/>
      <w:spacing w:before="340" w:after="330" w:line="576" w:lineRule="auto"/>
      <w:jc w:val="center"/>
      <w:outlineLvl w:val="0"/>
    </w:pPr>
    <w:rPr>
      <w:rFonts w:eastAsia="仿宋_GB2312" w:asciiTheme="minorHAnsi" w:hAnsiTheme="minorHAnsi" w:cstheme="minorBidi"/>
      <w:b/>
      <w:kern w:val="44"/>
      <w:sz w:val="32"/>
      <w:szCs w:val="22"/>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8"/>
    <w:unhideWhenUsed/>
    <w:qFormat/>
    <w:uiPriority w:val="99"/>
  </w:style>
  <w:style w:type="paragraph" w:styleId="4">
    <w:name w:val="Balloon Text"/>
    <w:basedOn w:val="1"/>
    <w:link w:val="17"/>
    <w:unhideWhenUsed/>
    <w:qFormat/>
    <w:uiPriority w:val="99"/>
    <w:rPr>
      <w:sz w:val="18"/>
      <w:szCs w:val="18"/>
    </w:rPr>
  </w:style>
  <w:style w:type="paragraph" w:styleId="5">
    <w:name w:val="footer"/>
    <w:basedOn w:val="1"/>
    <w:link w:val="14"/>
    <w:unhideWhenUsed/>
    <w:qFormat/>
    <w:uiPriority w:val="99"/>
    <w:pPr>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6">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100" w:beforeAutospacing="1" w:after="100" w:afterAutospacing="1"/>
    </w:pPr>
  </w:style>
  <w:style w:type="paragraph" w:styleId="8">
    <w:name w:val="annotation subject"/>
    <w:basedOn w:val="3"/>
    <w:next w:val="3"/>
    <w:link w:val="19"/>
    <w:unhideWhenUsed/>
    <w:qFormat/>
    <w:uiPriority w:val="99"/>
    <w:rPr>
      <w:b/>
      <w:bCs/>
    </w:rPr>
  </w:style>
  <w:style w:type="character" w:styleId="11">
    <w:name w:val="page number"/>
    <w:basedOn w:val="10"/>
    <w:unhideWhenUsed/>
    <w:qFormat/>
    <w:uiPriority w:val="99"/>
  </w:style>
  <w:style w:type="character" w:styleId="12">
    <w:name w:val="annotation reference"/>
    <w:basedOn w:val="10"/>
    <w:unhideWhenUsed/>
    <w:qFormat/>
    <w:uiPriority w:val="99"/>
    <w:rPr>
      <w:sz w:val="21"/>
      <w:szCs w:val="21"/>
    </w:rPr>
  </w:style>
  <w:style w:type="character" w:customStyle="1" w:styleId="13">
    <w:name w:val="标题 1 字符"/>
    <w:basedOn w:val="10"/>
    <w:link w:val="2"/>
    <w:qFormat/>
    <w:uiPriority w:val="9"/>
    <w:rPr>
      <w:rFonts w:eastAsia="仿宋_GB2312"/>
      <w:b/>
      <w:kern w:val="44"/>
      <w:sz w:val="32"/>
    </w:rPr>
  </w:style>
  <w:style w:type="character" w:customStyle="1" w:styleId="14">
    <w:name w:val="页脚 字符"/>
    <w:basedOn w:val="10"/>
    <w:link w:val="5"/>
    <w:qFormat/>
    <w:uiPriority w:val="99"/>
    <w:rPr>
      <w:sz w:val="18"/>
      <w:szCs w:val="18"/>
    </w:rPr>
  </w:style>
  <w:style w:type="paragraph" w:customStyle="1" w:styleId="15">
    <w:name w:val="列表段落1"/>
    <w:basedOn w:val="1"/>
    <w:qFormat/>
    <w:uiPriority w:val="99"/>
    <w:pPr>
      <w:widowControl w:val="0"/>
      <w:ind w:firstLine="420" w:firstLineChars="200"/>
      <w:jc w:val="both"/>
    </w:pPr>
    <w:rPr>
      <w:rFonts w:ascii="Calibri" w:hAnsi="Calibri" w:cs="Times New Roman"/>
      <w:kern w:val="2"/>
      <w:sz w:val="21"/>
      <w:szCs w:val="21"/>
    </w:rPr>
  </w:style>
  <w:style w:type="character" w:customStyle="1" w:styleId="16">
    <w:name w:val="页眉 字符"/>
    <w:basedOn w:val="10"/>
    <w:link w:val="6"/>
    <w:qFormat/>
    <w:uiPriority w:val="99"/>
    <w:rPr>
      <w:rFonts w:ascii="宋体" w:hAnsi="宋体" w:eastAsia="宋体" w:cs="宋体"/>
      <w:kern w:val="0"/>
      <w:sz w:val="18"/>
      <w:szCs w:val="18"/>
    </w:rPr>
  </w:style>
  <w:style w:type="character" w:customStyle="1" w:styleId="17">
    <w:name w:val="批注框文本 字符"/>
    <w:basedOn w:val="10"/>
    <w:link w:val="4"/>
    <w:semiHidden/>
    <w:qFormat/>
    <w:uiPriority w:val="99"/>
    <w:rPr>
      <w:rFonts w:ascii="宋体" w:hAnsi="宋体" w:eastAsia="宋体" w:cs="宋体"/>
      <w:kern w:val="0"/>
      <w:sz w:val="18"/>
      <w:szCs w:val="18"/>
    </w:rPr>
  </w:style>
  <w:style w:type="character" w:customStyle="1" w:styleId="18">
    <w:name w:val="批注文字 字符"/>
    <w:basedOn w:val="10"/>
    <w:link w:val="3"/>
    <w:semiHidden/>
    <w:qFormat/>
    <w:uiPriority w:val="99"/>
    <w:rPr>
      <w:rFonts w:ascii="宋体" w:hAnsi="宋体" w:eastAsia="宋体" w:cs="宋体"/>
      <w:kern w:val="0"/>
      <w:sz w:val="24"/>
      <w:szCs w:val="24"/>
    </w:rPr>
  </w:style>
  <w:style w:type="character" w:customStyle="1" w:styleId="19">
    <w:name w:val="批注主题 字符"/>
    <w:basedOn w:val="18"/>
    <w:link w:val="8"/>
    <w:semiHidden/>
    <w:qFormat/>
    <w:uiPriority w:val="99"/>
    <w:rPr>
      <w:rFonts w:ascii="宋体" w:hAnsi="宋体" w:eastAsia="宋体" w:cs="宋体"/>
      <w:b/>
      <w:bCs/>
      <w:kern w:val="0"/>
      <w:sz w:val="24"/>
      <w:szCs w:val="24"/>
    </w:rPr>
  </w:style>
  <w:style w:type="paragraph" w:customStyle="1" w:styleId="20">
    <w:name w:val="修订1"/>
    <w:hidden/>
    <w:semiHidden/>
    <w:qFormat/>
    <w:uiPriority w:val="99"/>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28</Pages>
  <Words>1731</Words>
  <Characters>9870</Characters>
  <Lines>82</Lines>
  <Paragraphs>23</Paragraphs>
  <TotalTime>83</TotalTime>
  <ScaleCrop>false</ScaleCrop>
  <LinksUpToDate>false</LinksUpToDate>
  <CharactersWithSpaces>11578</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2020-07-02T01:12:00Z</dcterms:created>
  <dc:creator>李頔</dc:creator>
  <cp:lastModifiedBy>ammyli</cp:lastModifiedBy>
  <cp:lastPrinted>2020-07-29T02:25:00Z</cp:lastPrinted>
  <dcterms:modified xsi:type="dcterms:W3CDTF">2020-08-12T02:59:31Z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